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jc w:val="center"/>
        <w:spacing w:before="0" w:after="0" w:line="360" w:lineRule="auto"/>
        <w:rPr>
          <w:rFonts w:hint="eastAsia" w:ascii="楷体" w:hAnsi="楷体" w:eastAsia="楷体" w:cs="楷体"/>
          <w:b/>
          <w:bCs/>
          <w:color w:val="auto"/>
          <w:sz w:val="84"/>
        </w:rPr>
      </w:pPr>
      <w:r>
        <w:rPr>
          <w:rFonts w:hint="eastAsia" w:ascii="楷体" w:hAnsi="楷体" w:eastAsia="楷体" w:cs="楷体"/>
          <w:b/>
          <w:bCs/>
          <w:color w:val="auto"/>
          <w:sz w:val="84"/>
        </w:rPr>
      </w:r>
      <w:r/>
    </w:p>
    <w:p>
      <w:pPr>
        <w:pStyle w:val="1031"/>
        <w:ind w:firstLine="0"/>
        <w:jc w:val="center"/>
        <w:spacing w:before="0" w:after="0" w:line="360" w:lineRule="auto"/>
        <w:rPr>
          <w:rFonts w:hint="eastAsia" w:ascii="楷体" w:hAnsi="楷体" w:eastAsia="楷体" w:cs="楷体"/>
          <w:b/>
          <w:bCs/>
          <w:color w:val="auto"/>
          <w:sz w:val="84"/>
        </w:rPr>
      </w:pPr>
      <w:r>
        <w:rPr>
          <w:rFonts w:hint="eastAsia" w:ascii="楷体" w:hAnsi="楷体" w:eastAsia="楷体" w:cs="楷体"/>
          <w:b/>
          <w:bCs/>
          <w:color w:val="auto"/>
          <w:sz w:val="84"/>
        </w:rPr>
        <w:t xml:space="preserve">招 标 文 件</w:t>
      </w:r>
      <w:r/>
    </w:p>
    <w:p>
      <w:pPr>
        <w:spacing w:line="360" w:lineRule="auto"/>
        <w:rPr>
          <w:rFonts w:hint="eastAsia" w:ascii="楷体" w:hAnsi="楷体" w:eastAsia="楷体" w:cs="楷体"/>
          <w:b/>
          <w:bCs/>
          <w:color w:val="auto"/>
          <w:szCs w:val="30"/>
          <w:lang w:val="en-US" w:eastAsia="zh-CN"/>
        </w:rPr>
      </w:pPr>
      <w:r>
        <w:rPr>
          <w:rFonts w:hint="eastAsia" w:ascii="楷体" w:hAnsi="楷体" w:eastAsia="楷体" w:cs="楷体"/>
          <w:color w:val="auto"/>
          <w:sz w:val="75"/>
          <w:lang w:val="en-US" w:eastAsia="zh-CN"/>
        </w:rPr>
        <w:t xml:space="preserve">          </w:t>
      </w:r>
      <w:r/>
    </w:p>
    <w:p>
      <w:pPr>
        <w:ind w:firstLine="2250"/>
        <w:jc w:val="both"/>
        <w:spacing w:line="360" w:lineRule="auto"/>
        <w:rPr>
          <w:rFonts w:hint="eastAsia" w:ascii="楷体" w:hAnsi="楷体" w:eastAsia="楷体" w:cs="楷体"/>
          <w:color w:val="auto"/>
          <w:sz w:val="75"/>
          <w:lang w:val="en-US" w:eastAsia="zh-CN"/>
        </w:rPr>
      </w:pPr>
      <w:r>
        <w:rPr>
          <w:rFonts w:hint="eastAsia" w:ascii="楷体" w:hAnsi="楷体" w:eastAsia="楷体" w:cs="楷体"/>
          <w:color w:val="auto"/>
          <w:sz w:val="75"/>
          <w:lang w:val="en-US" w:eastAsia="zh-CN"/>
        </w:rPr>
      </w:r>
      <w:r/>
    </w:p>
    <w:p>
      <w:pPr>
        <w:ind w:firstLine="643"/>
        <w:jc w:val="both"/>
        <w:spacing w:line="360" w:lineRule="auto"/>
        <w:widowControl/>
        <w:rPr>
          <w:rFonts w:hint="eastAsia" w:ascii="楷体" w:hAnsi="楷体" w:eastAsia="楷体" w:cs="楷体"/>
          <w:b/>
          <w:bCs/>
          <w:color w:val="auto"/>
          <w:sz w:val="32"/>
          <w:szCs w:val="32"/>
        </w:rPr>
      </w:pPr>
      <w:r>
        <w:rPr>
          <w:rFonts w:hint="eastAsia" w:ascii="楷体" w:hAnsi="楷体" w:eastAsia="楷体" w:cs="楷体"/>
          <w:b/>
          <w:bCs/>
          <w:color w:val="auto"/>
          <w:sz w:val="32"/>
          <w:szCs w:val="32"/>
        </w:rPr>
      </w:r>
      <w:r/>
    </w:p>
    <w:p>
      <w:pPr>
        <w:jc w:val="center"/>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JSZC-321100-LXDL-G2025-0028</w:t>
      </w:r>
      <w:r/>
    </w:p>
    <w:p>
      <w:pPr>
        <w:pStyle w:val="999"/>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33"/>
        <w:ind w:firstLine="0"/>
        <w:jc w:val="center"/>
        <w:spacing w:line="360" w:lineRule="auto"/>
        <w:rPr>
          <w:rFonts w:hint="eastAsia" w:ascii="楷体" w:hAnsi="楷体" w:eastAsia="楷体" w:cs="楷体"/>
          <w:b/>
          <w:bCs/>
          <w:color w:val="auto"/>
          <w:sz w:val="36"/>
          <w:szCs w:val="36"/>
          <w:highlight w:val="yellow"/>
          <w:lang w:val="en-US"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color w:val="auto"/>
          <w:sz w:val="36"/>
          <w:szCs w:val="36"/>
          <w:highlight w:val="none"/>
          <w:lang w:val="en-US" w:eastAsia="zh-CN"/>
        </w:rPr>
        <w:t xml:space="preserve">镇江市急救中心救护车采购</w:t>
      </w:r>
      <w:r/>
    </w:p>
    <w:p>
      <w:pPr>
        <w:pStyle w:val="1033"/>
        <w:ind w:firstLine="1767"/>
        <w:spacing w:line="360" w:lineRule="auto"/>
        <w:rPr>
          <w:rFonts w:hint="eastAsia" w:ascii="楷体" w:hAnsi="楷体" w:eastAsia="楷体" w:cs="楷体"/>
          <w:b/>
          <w:bCs/>
          <w:color w:val="auto"/>
          <w:sz w:val="44"/>
          <w:szCs w:val="44"/>
          <w:lang w:val="en-US"/>
        </w:rPr>
      </w:pPr>
      <w:r>
        <w:rPr>
          <w:rFonts w:hint="eastAsia" w:ascii="楷体" w:hAnsi="楷体" w:eastAsia="楷体" w:cs="楷体"/>
          <w:b/>
          <w:bCs/>
          <w:color w:val="auto"/>
          <w:sz w:val="44"/>
          <w:szCs w:val="44"/>
          <w:lang w:val="en-US"/>
        </w:rPr>
      </w:r>
      <w:r/>
    </w:p>
    <w:p>
      <w:pPr>
        <w:pStyle w:val="1033"/>
        <w:ind w:left="0" w:firstLine="0"/>
        <w:spacing w:line="360" w:lineRule="auto"/>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lang w:val="en-US"/>
        </w:rPr>
      </w:r>
      <w:r/>
    </w:p>
    <w:p>
      <w:pPr>
        <w:spacing w:line="360" w:lineRule="auto"/>
        <w:widowControl/>
        <w:rPr>
          <w:rFonts w:hint="eastAsia" w:ascii="楷体" w:hAnsi="楷体" w:eastAsia="楷体" w:cs="楷体"/>
          <w:color w:val="auto"/>
          <w:sz w:val="21"/>
          <w:szCs w:val="21"/>
          <w:lang w:val="en-US"/>
        </w:rPr>
      </w:pPr>
      <w:r>
        <w:rPr>
          <w:rFonts w:hint="eastAsia" w:ascii="楷体" w:hAnsi="楷体" w:eastAsia="楷体" w:cs="楷体"/>
          <w:color w:val="auto"/>
          <w:sz w:val="21"/>
          <w:szCs w:val="21"/>
          <w:lang w:val="en-US"/>
        </w:rPr>
      </w:r>
      <w:r/>
    </w:p>
    <w:p>
      <w:pPr>
        <w:pStyle w:val="1005"/>
        <w:ind w:left="0" w:firstLine="760"/>
        <w:spacing w:before="0" w:line="360" w:lineRule="auto"/>
        <w:rPr>
          <w:rFonts w:hint="eastAsia" w:ascii="楷体" w:hAnsi="楷体" w:eastAsia="楷体" w:cs="楷体"/>
          <w:color w:val="auto"/>
          <w:sz w:val="38"/>
        </w:rPr>
      </w:pPr>
      <w:r>
        <w:rPr>
          <w:rFonts w:hint="eastAsia" w:ascii="楷体" w:hAnsi="楷体" w:eastAsia="楷体" w:cs="楷体"/>
          <w:color w:val="auto"/>
          <w:sz w:val="38"/>
        </w:rPr>
      </w:r>
      <w:r/>
    </w:p>
    <w:p>
      <w:pPr>
        <w:ind w:firstLine="2891"/>
        <w:jc w:val="both"/>
        <w:spacing w:line="360" w:lineRule="auto"/>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rPr>
        <w:t xml:space="preserve">江苏隆信项目管理有限公司</w:t>
      </w:r>
      <w:r/>
    </w:p>
    <w:p>
      <w:pPr>
        <w:ind w:firstLine="3829"/>
        <w:jc w:val="both"/>
        <w:spacing w:line="360" w:lineRule="auto"/>
        <w:rPr>
          <w:rFonts w:hint="eastAsia" w:ascii="楷体" w:hAnsi="楷体" w:eastAsia="楷体" w:cs="楷体"/>
          <w:b/>
          <w:bCs/>
          <w:color w:val="auto"/>
          <w:sz w:val="32"/>
          <w:szCs w:val="32"/>
          <w:lang w:val="en-US"/>
        </w:rPr>
        <w:sectPr>
          <w:headerReference w:type="default" r:id="rId9"/>
          <w:footnotePr/>
          <w:endnotePr/>
          <w:type w:val="nextPage"/>
          <w:pgSz w:w="11907" w:h="16839" w:orient="portrait"/>
          <w:pgMar w:top="1020" w:right="1020" w:bottom="1020" w:left="1020" w:header="720" w:footer="720" w:gutter="0"/>
          <w:pgNumType w:start="1"/>
          <w:cols w:num="1" w:sep="0" w:space="1701" w:equalWidth="1"/>
          <w:docGrid w:linePitch="360"/>
        </w:sectPr>
      </w:pPr>
      <w:r>
        <w:rPr>
          <w:rFonts w:hint="eastAsia" w:ascii="楷体" w:hAnsi="楷体" w:eastAsia="楷体" w:cs="楷体"/>
          <w:b/>
          <w:bCs/>
          <w:color w:val="auto"/>
          <w:sz w:val="32"/>
          <w:szCs w:val="32"/>
        </w:rPr>
        <w:t xml:space="preserve">二〇二</w:t>
      </w:r>
      <w:r>
        <w:rPr>
          <w:rFonts w:hint="eastAsia" w:ascii="楷体" w:hAnsi="楷体" w:eastAsia="楷体" w:cs="楷体"/>
          <w:b/>
          <w:bCs/>
          <w:color w:val="auto"/>
          <w:sz w:val="32"/>
          <w:szCs w:val="32"/>
          <w:lang w:val="en-US" w:eastAsia="zh-CN"/>
        </w:rPr>
        <w:t xml:space="preserve">五</w:t>
      </w:r>
      <w:r>
        <w:rPr>
          <w:rFonts w:hint="eastAsia" w:ascii="楷体" w:hAnsi="楷体" w:eastAsia="楷体" w:cs="楷体"/>
          <w:b/>
          <w:bCs/>
          <w:color w:val="auto"/>
          <w:sz w:val="32"/>
          <w:szCs w:val="32"/>
        </w:rPr>
        <w:t xml:space="preserve">年</w:t>
      </w:r>
      <w:r>
        <w:rPr>
          <w:rFonts w:hint="eastAsia" w:ascii="楷体" w:hAnsi="楷体" w:eastAsia="楷体" w:cs="楷体"/>
          <w:b/>
          <w:bCs/>
          <w:color w:val="auto"/>
          <w:sz w:val="32"/>
          <w:szCs w:val="32"/>
          <w:lang w:val="en-US" w:eastAsia="zh-CN"/>
        </w:rPr>
        <w:t xml:space="preserve">十一</w:t>
      </w:r>
      <w:r>
        <w:rPr>
          <w:rFonts w:hint="eastAsia" w:ascii="楷体" w:hAnsi="楷体" w:eastAsia="楷体" w:cs="楷体"/>
          <w:b/>
          <w:bCs/>
          <w:color w:val="auto"/>
          <w:sz w:val="32"/>
          <w:szCs w:val="32"/>
        </w:rPr>
        <w:t xml:space="preserve">月</w:t>
      </w:r>
      <w:r/>
    </w:p>
    <w:p>
      <w:pPr>
        <w:jc w:val="center"/>
        <w:spacing w:line="360" w:lineRule="auto"/>
        <w:rPr>
          <w:rFonts w:hint="eastAsia" w:ascii="楷体" w:hAnsi="楷体" w:eastAsia="楷体" w:cs="楷体"/>
          <w:b/>
          <w:bCs/>
          <w:color w:val="auto"/>
          <w:sz w:val="44"/>
          <w:szCs w:val="44"/>
        </w:rPr>
      </w:pPr>
      <w:r>
        <w:rPr>
          <w:rFonts w:hint="eastAsia" w:ascii="楷体" w:hAnsi="楷体" w:eastAsia="楷体" w:cs="楷体"/>
          <w:b/>
          <w:bCs/>
          <w:color w:val="auto"/>
          <w:sz w:val="44"/>
          <w:szCs w:val="44"/>
        </w:rPr>
        <w:t xml:space="preserve">目</w:t>
      </w:r>
      <w:r>
        <w:rPr>
          <w:rFonts w:hint="eastAsia" w:ascii="楷体" w:hAnsi="楷体" w:eastAsia="楷体" w:cs="楷体"/>
          <w:b/>
          <w:bCs/>
          <w:color w:val="auto"/>
          <w:sz w:val="44"/>
          <w:szCs w:val="44"/>
          <w:lang w:val="en-US"/>
        </w:rPr>
        <w:t xml:space="preserve">  </w:t>
      </w:r>
      <w:r>
        <w:rPr>
          <w:rFonts w:hint="eastAsia" w:ascii="楷体" w:hAnsi="楷体" w:eastAsia="楷体" w:cs="楷体"/>
          <w:b/>
          <w:bCs/>
          <w:color w:val="auto"/>
          <w:sz w:val="44"/>
          <w:szCs w:val="44"/>
        </w:rPr>
        <w:t xml:space="preserve">录</w:t>
      </w:r>
      <w:r/>
    </w:p>
    <w:p>
      <w:pPr>
        <w:ind w:firstLine="3716"/>
        <w:jc w:val="both"/>
        <w:spacing w:line="360" w:lineRule="auto"/>
        <w:rPr>
          <w:rFonts w:hint="eastAsia" w:ascii="楷体" w:hAnsi="楷体" w:eastAsia="楷体" w:cs="楷体"/>
          <w:b/>
          <w:sz w:val="30"/>
        </w:rPr>
      </w:pPr>
      <w:r/>
      <w:bookmarkStart w:id="0" w:name="_Toc6165"/>
      <w:r/>
      <w:bookmarkStart w:id="1" w:name="_Toc29510"/>
      <w:r/>
      <w:r/>
    </w:p>
    <w:p>
      <w:pPr>
        <w:ind w:firstLine="3716"/>
        <w:jc w:val="both"/>
        <w:spacing w:line="480" w:lineRule="auto"/>
        <w:rPr>
          <w:rFonts w:hint="eastAsia" w:ascii="楷体" w:hAnsi="楷体" w:eastAsia="楷体" w:cs="楷体"/>
          <w:b/>
          <w:sz w:val="30"/>
        </w:rPr>
      </w:pPr>
      <w:r>
        <w:rPr>
          <w:rFonts w:hint="eastAsia" w:ascii="楷体" w:hAnsi="楷体" w:eastAsia="楷体" w:cs="楷体"/>
          <w:b/>
          <w:sz w:val="30"/>
        </w:rPr>
        <w:t xml:space="preserve">第一部分    投标邀请</w:t>
      </w:r>
      <w:r/>
    </w:p>
    <w:p>
      <w:pPr>
        <w:ind w:left="298" w:firstLine="3313"/>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第二部分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投标人须知</w:t>
      </w:r>
      <w:r/>
    </w:p>
    <w:p>
      <w:pPr>
        <w:ind w:firstLine="3614"/>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第三部分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合同</w:t>
      </w:r>
      <w:r/>
    </w:p>
    <w:p>
      <w:pPr>
        <w:ind w:firstLine="3614"/>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第四部分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采购需求</w:t>
      </w:r>
      <w:r/>
    </w:p>
    <w:p>
      <w:pPr>
        <w:ind w:firstLine="301"/>
        <w:jc w:val="center"/>
        <w:spacing w:line="480" w:lineRule="auto"/>
        <w:rPr>
          <w:rFonts w:hint="eastAsia" w:ascii="楷体" w:hAnsi="楷体" w:eastAsia="楷体" w:cs="楷体"/>
          <w:b/>
          <w:sz w:val="30"/>
          <w:lang w:val="en-US" w:eastAsia="zh-CN"/>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第五部分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评标办法和标准</w:t>
      </w:r>
      <w:r/>
    </w:p>
    <w:p>
      <w:pPr>
        <w:ind w:firstLine="643"/>
        <w:jc w:val="center"/>
        <w:spacing w:line="480" w:lineRule="auto"/>
        <w:rPr>
          <w:rStyle w:val="1001"/>
          <w:rFonts w:hint="eastAsia" w:ascii="楷体" w:hAnsi="楷体" w:eastAsia="楷体" w:cs="楷体"/>
          <w:bCs/>
          <w:color w:val="auto"/>
          <w:sz w:val="28"/>
          <w:szCs w:val="28"/>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第六部分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投标文件（格式）</w:t>
      </w:r>
      <w:r>
        <w:rPr>
          <w:rStyle w:val="1001"/>
          <w:rFonts w:hint="eastAsia" w:ascii="楷体" w:hAnsi="楷体" w:eastAsia="楷体" w:cs="楷体"/>
          <w:bCs/>
          <w:color w:val="auto"/>
          <w:sz w:val="24"/>
          <w:szCs w:val="24"/>
        </w:rPr>
        <w:br w:type="page" w:clear="all"/>
      </w:r>
      <w:r>
        <w:rPr>
          <w:rStyle w:val="1001"/>
          <w:rFonts w:hint="eastAsia" w:ascii="楷体" w:hAnsi="楷体" w:eastAsia="楷体" w:cs="楷体"/>
          <w:bCs/>
          <w:color w:val="auto"/>
          <w:sz w:val="36"/>
          <w:szCs w:val="36"/>
        </w:rPr>
        <w:t xml:space="preserve">第一部分    投标邀请</w:t>
      </w:r>
      <w:bookmarkEnd w:id="0"/>
      <w:r/>
      <w:bookmarkEnd w:id="1"/>
      <w:r/>
      <w:r/>
    </w:p>
    <w:p>
      <w:pPr>
        <w:ind w:firstLine="480"/>
        <w:spacing w:line="360" w:lineRule="auto"/>
        <w:rPr>
          <w:rFonts w:hint="eastAsia" w:ascii="楷体" w:hAnsi="楷体" w:eastAsia="楷体" w:cs="楷体"/>
          <w:color w:val="auto"/>
          <w:sz w:val="28"/>
          <w:szCs w:val="28"/>
          <w:lang w:val="en-US"/>
        </w:rPr>
        <w:pBdr>
          <w:top w:val="single" w:color="000000" w:sz="4" w:space="1"/>
          <w:left w:val="single" w:color="000000" w:sz="4" w:space="4"/>
          <w:bottom w:val="single" w:color="000000" w:sz="4" w:space="1"/>
          <w:right w:val="single" w:color="000000" w:sz="4" w:space="4"/>
        </w:pBdr>
      </w:pPr>
      <w:r/>
      <w:bookmarkStart w:id="2" w:name="EB2b6c38eb24e54d1483d9b885274f6b0f"/>
      <w:r/>
      <w:bookmarkEnd w:id="2"/>
      <w:r/>
      <w:bookmarkStart w:id="3" w:name="EB7db3ab008a8f42449672c324abe655e4"/>
      <w:r/>
      <w:bookmarkEnd w:id="3"/>
      <w:r/>
      <w:bookmarkStart w:id="4" w:name="_Toc256000001"/>
      <w:r/>
      <w:bookmarkStart w:id="5" w:name="_Toc28"/>
      <w:r/>
      <w:bookmarkStart w:id="6" w:name="_Toc7560"/>
      <w:r/>
      <w:bookmarkStart w:id="7" w:name="_Toc8789"/>
      <w:r>
        <w:rPr>
          <w:rFonts w:hint="eastAsia" w:ascii="楷体" w:hAnsi="楷体" w:eastAsia="楷体" w:cs="楷体"/>
          <w:color w:val="auto"/>
          <w:sz w:val="28"/>
          <w:szCs w:val="28"/>
        </w:rPr>
        <w:t xml:space="preserve">项目概况</w:t>
      </w:r>
      <w:r/>
    </w:p>
    <w:p>
      <w:pPr>
        <w:ind w:firstLine="480"/>
        <w:spacing w:line="360" w:lineRule="auto"/>
        <w:rPr>
          <w:rFonts w:hint="eastAsia" w:ascii="楷体" w:hAnsi="楷体" w:eastAsia="楷体" w:cs="楷体"/>
          <w:color w:val="auto"/>
          <w:sz w:val="28"/>
          <w:szCs w:val="28"/>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b w:val="0"/>
          <w:bCs w:val="0"/>
          <w:color w:val="auto"/>
          <w:sz w:val="28"/>
          <w:szCs w:val="28"/>
          <w:u w:val="single"/>
          <w:lang w:val="en-US" w:eastAsia="zh-CN"/>
        </w:rPr>
        <w:t xml:space="preserve">镇江市急救中心救护车采购</w:t>
      </w:r>
      <w:r>
        <w:rPr>
          <w:rFonts w:hint="eastAsia" w:ascii="楷体" w:hAnsi="楷体" w:eastAsia="楷体" w:cs="楷体"/>
          <w:color w:val="auto"/>
          <w:sz w:val="28"/>
          <w:szCs w:val="28"/>
        </w:rPr>
        <w:t xml:space="preserve">的潜在投标人应在</w:t>
      </w:r>
      <w:r>
        <w:rPr>
          <w:rFonts w:hint="eastAsia" w:ascii="楷体" w:hAnsi="楷体" w:eastAsia="楷体" w:cs="楷体"/>
          <w:color w:val="auto"/>
          <w:sz w:val="28"/>
          <w:szCs w:val="28"/>
          <w:highlight w:val="none"/>
          <w:u w:val="single"/>
          <w:lang w:eastAsia="zh-CN"/>
        </w:rPr>
        <w:t xml:space="preserve">“</w:t>
      </w:r>
      <w:r>
        <w:rPr>
          <w:rFonts w:hint="eastAsia" w:ascii="楷体" w:hAnsi="楷体" w:eastAsia="楷体" w:cs="楷体"/>
          <w:color w:val="000000"/>
          <w:sz w:val="28"/>
          <w:szCs w:val="28"/>
          <w:highlight w:val="none"/>
          <w:u w:val="single"/>
        </w:rPr>
        <w:t xml:space="preserve">江苏政府采购网</w:t>
      </w:r>
      <w:r>
        <w:rPr>
          <w:rFonts w:hint="eastAsia" w:ascii="楷体" w:hAnsi="楷体" w:eastAsia="楷体" w:cs="楷体"/>
          <w:color w:val="000000"/>
          <w:sz w:val="28"/>
          <w:szCs w:val="28"/>
          <w:highlight w:val="none"/>
          <w:u w:val="single"/>
          <w:lang w:val="en-US" w:eastAsia="zh-CN"/>
        </w:rPr>
        <w:t xml:space="preserve">--</w:t>
      </w:r>
      <w:r>
        <w:rPr>
          <w:rFonts w:hint="eastAsia" w:ascii="楷体" w:hAnsi="楷体" w:eastAsia="楷体" w:cs="楷体"/>
          <w:color w:val="000000"/>
          <w:sz w:val="28"/>
          <w:szCs w:val="28"/>
          <w:highlight w:val="none"/>
          <w:u w:val="single"/>
        </w:rPr>
        <w:t xml:space="preserve">苏采云”</w:t>
      </w:r>
      <w:r>
        <w:rPr>
          <w:rFonts w:hint="eastAsia" w:ascii="楷体" w:hAnsi="楷体" w:eastAsia="楷体" w:cs="楷体"/>
          <w:color w:val="000000"/>
          <w:sz w:val="28"/>
          <w:szCs w:val="28"/>
          <w:highlight w:val="none"/>
          <w:u w:val="single"/>
          <w:lang w:eastAsia="zh-CN"/>
        </w:rPr>
        <w:t xml:space="preserve">系统</w:t>
      </w:r>
      <w:r>
        <w:rPr>
          <w:rFonts w:hint="eastAsia" w:ascii="楷体" w:hAnsi="楷体" w:eastAsia="楷体" w:cs="楷体"/>
          <w:color w:val="000000"/>
          <w:sz w:val="28"/>
          <w:szCs w:val="28"/>
          <w:u w:val="single"/>
          <w:lang w:eastAsia="zh-CN"/>
        </w:rPr>
        <w:t xml:space="preserve">获取</w:t>
      </w:r>
      <w:r>
        <w:rPr>
          <w:rFonts w:hint="eastAsia" w:ascii="楷体" w:hAnsi="楷体" w:eastAsia="楷体" w:cs="楷体"/>
          <w:color w:val="auto"/>
          <w:sz w:val="28"/>
          <w:szCs w:val="28"/>
        </w:rPr>
        <w:t xml:space="preserve">招标文件</w:t>
      </w:r>
      <w:r>
        <w:rPr>
          <w:rFonts w:hint="eastAsia" w:ascii="楷体" w:hAnsi="楷体" w:eastAsia="楷体" w:cs="楷体"/>
          <w:color w:val="auto"/>
          <w:sz w:val="28"/>
          <w:szCs w:val="28"/>
          <w:lang w:val="en-US"/>
        </w:rPr>
        <w:t xml:space="preserve">，</w:t>
      </w:r>
      <w:r>
        <w:rPr>
          <w:rFonts w:hint="eastAsia" w:ascii="楷体" w:hAnsi="楷体" w:eastAsia="楷体" w:cs="楷体"/>
          <w:color w:val="auto"/>
          <w:sz w:val="28"/>
          <w:szCs w:val="28"/>
        </w:rPr>
        <w:t xml:space="preserve">并</w:t>
      </w:r>
      <w:r>
        <w:rPr>
          <w:rFonts w:hint="eastAsia" w:ascii="楷体" w:hAnsi="楷体" w:eastAsia="楷体" w:cs="楷体"/>
          <w:color w:val="auto"/>
          <w:sz w:val="28"/>
          <w:szCs w:val="28"/>
          <w:highlight w:val="white"/>
        </w:rPr>
        <w:t xml:space="preserve">于</w:t>
      </w:r>
      <w:r>
        <w:rPr>
          <w:rFonts w:hint="eastAsia" w:ascii="楷体" w:hAnsi="楷体" w:eastAsia="楷体" w:cs="楷体"/>
          <w:color w:val="auto"/>
          <w:sz w:val="28"/>
          <w:szCs w:val="28"/>
          <w:highlight w:val="white"/>
          <w:lang w:val="en-US"/>
        </w:rPr>
        <w:t xml:space="preserve">202</w:t>
      </w:r>
      <w:r>
        <w:rPr>
          <w:rFonts w:hint="eastAsia" w:ascii="楷体" w:hAnsi="楷体" w:eastAsia="楷体" w:cs="楷体"/>
          <w:color w:val="auto"/>
          <w:sz w:val="28"/>
          <w:szCs w:val="28"/>
          <w:highlight w:val="white"/>
          <w:lang w:val="en-US" w:eastAsia="zh-CN"/>
        </w:rPr>
        <w:t xml:space="preserve">5</w:t>
      </w:r>
      <w:r>
        <w:rPr>
          <w:rFonts w:hint="eastAsia" w:ascii="楷体" w:hAnsi="楷体" w:eastAsia="楷体" w:cs="楷体"/>
          <w:color w:val="auto"/>
          <w:sz w:val="28"/>
          <w:szCs w:val="28"/>
          <w:highlight w:val="white"/>
          <w:lang w:val="en-US"/>
        </w:rPr>
        <w:t xml:space="preserve">-</w:t>
      </w:r>
      <w:r>
        <w:rPr>
          <w:rFonts w:hint="eastAsia" w:ascii="楷体" w:hAnsi="楷体" w:eastAsia="楷体" w:cs="楷体"/>
          <w:color w:val="auto"/>
          <w:sz w:val="28"/>
          <w:szCs w:val="28"/>
          <w:highlight w:val="white"/>
          <w:lang w:val="en-US" w:eastAsia="zh-CN"/>
        </w:rPr>
        <w:t xml:space="preserve">12</w:t>
      </w:r>
      <w:r>
        <w:rPr>
          <w:rFonts w:hint="eastAsia" w:ascii="楷体" w:hAnsi="楷体" w:eastAsia="楷体" w:cs="楷体"/>
          <w:color w:val="auto"/>
          <w:sz w:val="28"/>
          <w:szCs w:val="28"/>
          <w:highlight w:val="white"/>
          <w:lang w:val="en-US"/>
        </w:rPr>
        <w:t xml:space="preserve">-</w:t>
      </w:r>
      <w:r>
        <w:rPr>
          <w:rFonts w:hint="eastAsia" w:ascii="楷体" w:hAnsi="楷体" w:eastAsia="楷体" w:cs="楷体"/>
          <w:color w:val="auto"/>
          <w:sz w:val="28"/>
          <w:szCs w:val="28"/>
          <w:highlight w:val="white"/>
          <w:lang w:val="en-US" w:eastAsia="zh-CN"/>
        </w:rPr>
        <w:t xml:space="preserve">0</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white"/>
        </w:rPr>
        <w:t xml:space="preserve">09:</w:t>
      </w:r>
      <w:r>
        <w:rPr>
          <w:rFonts w:hint="eastAsia" w:ascii="楷体" w:hAnsi="楷体" w:eastAsia="楷体" w:cs="楷体"/>
          <w:color w:val="auto"/>
          <w:sz w:val="28"/>
          <w:szCs w:val="28"/>
          <w:highlight w:val="white"/>
          <w:lang w:val="en-US" w:eastAsia="zh-CN"/>
        </w:rPr>
        <w:t xml:space="preserve">3</w:t>
      </w:r>
      <w:r>
        <w:rPr>
          <w:rFonts w:hint="eastAsia" w:ascii="楷体" w:hAnsi="楷体" w:eastAsia="楷体" w:cs="楷体"/>
          <w:color w:val="auto"/>
          <w:sz w:val="28"/>
          <w:szCs w:val="28"/>
          <w:highlight w:val="white"/>
        </w:rPr>
        <w:t xml:space="preserve">0</w:t>
      </w:r>
      <w:r>
        <w:rPr>
          <w:rFonts w:hint="eastAsia" w:ascii="楷体" w:hAnsi="楷体" w:eastAsia="楷体" w:cs="楷体"/>
          <w:color w:val="auto"/>
          <w:sz w:val="28"/>
          <w:szCs w:val="28"/>
        </w:rPr>
        <w:t xml:space="preserve">（</w:t>
      </w:r>
      <w:r>
        <w:rPr>
          <w:rFonts w:hint="eastAsia" w:ascii="楷体" w:hAnsi="楷体" w:eastAsia="楷体" w:cs="楷体"/>
          <w:bCs/>
          <w:color w:val="auto"/>
          <w:sz w:val="28"/>
          <w:szCs w:val="28"/>
        </w:rPr>
        <w:t xml:space="preserve">北京时间）前按要求递交投标文件</w:t>
      </w:r>
      <w:r>
        <w:rPr>
          <w:rFonts w:hint="eastAsia" w:ascii="楷体" w:hAnsi="楷体" w:eastAsia="楷体" w:cs="楷体"/>
          <w:color w:val="auto"/>
          <w:sz w:val="28"/>
          <w:szCs w:val="28"/>
        </w:rPr>
        <w:t xml:space="preserve">。</w:t>
      </w:r>
      <w:bookmarkEnd w:id="4"/>
      <w:r/>
      <w:r/>
    </w:p>
    <w:p>
      <w:pPr>
        <w:pStyle w:val="1043"/>
        <w:jc w:val="both"/>
        <w:keepLines w:val="0"/>
        <w:keepNext w:val="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一、项目基本情况</w:t>
      </w:r>
      <w:r/>
    </w:p>
    <w:p>
      <w:pPr>
        <w:ind w:firstLine="480"/>
        <w:spacing w:line="360" w:lineRule="auto"/>
        <w:rPr>
          <w:rFonts w:hint="eastAsia" w:ascii="楷体" w:hAnsi="楷体" w:eastAsia="楷体" w:cs="楷体"/>
          <w:b w:val="0"/>
          <w:bCs w:val="0"/>
          <w:i w:val="0"/>
          <w:iCs w:val="0"/>
          <w:caps w:val="0"/>
          <w:color w:val="auto"/>
          <w:spacing w:val="0"/>
          <w:sz w:val="28"/>
          <w:szCs w:val="28"/>
          <w:shd w:val="clear" w:color="auto" w:fill="ffffff"/>
          <w:lang w:val="en-US" w:eastAsia="zh-CN"/>
        </w:rPr>
      </w:pPr>
      <w:r>
        <w:rPr>
          <w:rFonts w:hint="eastAsia" w:ascii="楷体" w:hAnsi="楷体" w:eastAsia="楷体" w:cs="楷体"/>
          <w:color w:val="auto"/>
          <w:sz w:val="28"/>
          <w:szCs w:val="28"/>
          <w:lang w:val="en-US"/>
        </w:rPr>
        <w:t xml:space="preserve">1.</w:t>
      </w:r>
      <w:r>
        <w:rPr>
          <w:rFonts w:hint="eastAsia" w:ascii="楷体" w:hAnsi="楷体" w:eastAsia="楷体" w:cs="楷体"/>
          <w:color w:val="auto"/>
          <w:sz w:val="28"/>
          <w:szCs w:val="28"/>
        </w:rPr>
        <w:t xml:space="preserve">项目编号：</w:t>
      </w:r>
      <w:r>
        <w:rPr>
          <w:rFonts w:hint="eastAsia" w:ascii="楷体" w:hAnsi="楷体" w:eastAsia="楷体" w:cs="楷体"/>
          <w:i w:val="0"/>
          <w:iCs w:val="0"/>
          <w:caps w:val="0"/>
          <w:spacing w:val="0"/>
          <w:sz w:val="28"/>
          <w:szCs w:val="28"/>
          <w:shd w:val="clear" w:color="auto" w:fill="ffffff"/>
        </w:rPr>
        <w:t xml:space="preserve">JSZC-321100-LXDL-G2025-0028</w:t>
      </w:r>
      <w:r/>
    </w:p>
    <w:p>
      <w:pPr>
        <w:ind w:firstLine="480"/>
        <w:spacing w:line="360" w:lineRule="auto"/>
        <w:rPr>
          <w:rFonts w:hint="eastAsia" w:ascii="楷体" w:hAnsi="楷体" w:eastAsia="楷体" w:cs="楷体"/>
          <w:bCs/>
          <w:color w:val="auto"/>
          <w:sz w:val="28"/>
          <w:szCs w:val="28"/>
          <w:highlight w:val="yellow"/>
          <w:shd w:val="clear" w:color="auto" w:fill="ffffff"/>
          <w:lang w:val="en-US" w:eastAsia="zh-CN"/>
        </w:rPr>
      </w:pPr>
      <w:r>
        <w:rPr>
          <w:rFonts w:hint="eastAsia" w:ascii="楷体" w:hAnsi="楷体" w:eastAsia="楷体" w:cs="楷体"/>
          <w:bCs/>
          <w:color w:val="auto"/>
          <w:sz w:val="28"/>
          <w:szCs w:val="28"/>
          <w:shd w:val="clear" w:color="auto" w:fill="ffffff"/>
          <w:lang w:val="en-US"/>
        </w:rPr>
        <w:t xml:space="preserve">2</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项目名称：</w:t>
      </w:r>
      <w:r>
        <w:rPr>
          <w:rFonts w:hint="eastAsia" w:ascii="楷体" w:hAnsi="楷体" w:eastAsia="楷体" w:cs="楷体"/>
          <w:b w:val="0"/>
          <w:bCs w:val="0"/>
          <w:color w:val="auto"/>
          <w:sz w:val="28"/>
          <w:szCs w:val="28"/>
          <w:u w:val="none"/>
          <w:lang w:val="en-US" w:eastAsia="zh-CN"/>
        </w:rPr>
        <w:t xml:space="preserve">镇江市急救中心救护车采购</w:t>
      </w:r>
      <w:r/>
    </w:p>
    <w:p>
      <w:pPr>
        <w:ind w:firstLine="480"/>
        <w:spacing w:line="360" w:lineRule="auto"/>
        <w:rPr>
          <w:rFonts w:hint="eastAsia" w:ascii="楷体" w:hAnsi="楷体" w:eastAsia="楷体" w:cs="楷体"/>
          <w:bCs/>
          <w:color w:val="auto"/>
          <w:sz w:val="28"/>
          <w:szCs w:val="28"/>
          <w:highlight w:val="none"/>
          <w:shd w:val="clear" w:color="auto" w:fill="ffffff"/>
          <w:lang w:val="en-US" w:eastAsia="zh-CN"/>
        </w:rPr>
      </w:pPr>
      <w:r>
        <w:rPr>
          <w:rFonts w:hint="eastAsia" w:ascii="楷体" w:hAnsi="楷体" w:eastAsia="楷体" w:cs="楷体"/>
          <w:color w:val="auto"/>
          <w:sz w:val="28"/>
          <w:szCs w:val="28"/>
          <w:shd w:val="clear" w:color="auto" w:fill="ffffff"/>
          <w:lang w:val="en-US"/>
        </w:rPr>
        <w:t xml:space="preserve">3</w:t>
      </w:r>
      <w:r>
        <w:rPr>
          <w:rFonts w:hint="eastAsia" w:ascii="楷体" w:hAnsi="楷体" w:eastAsia="楷体" w:cs="楷体"/>
          <w:color w:val="auto"/>
          <w:sz w:val="28"/>
          <w:szCs w:val="28"/>
          <w:lang w:val="en-US"/>
        </w:rPr>
        <w:t xml:space="preserve">.</w:t>
      </w:r>
      <w:r>
        <w:rPr>
          <w:rFonts w:hint="eastAsia" w:ascii="楷体" w:hAnsi="楷体" w:eastAsia="楷体" w:cs="楷体"/>
          <w:color w:val="auto"/>
          <w:sz w:val="28"/>
          <w:szCs w:val="28"/>
          <w:shd w:val="clear" w:color="auto" w:fill="ffffff"/>
          <w:lang w:val="en-US"/>
        </w:rPr>
        <w:t xml:space="preserve">预算</w:t>
      </w:r>
      <w:r>
        <w:rPr>
          <w:rFonts w:hint="eastAsia" w:ascii="楷体" w:hAnsi="楷体" w:eastAsia="楷体" w:cs="楷体"/>
          <w:color w:val="auto"/>
          <w:sz w:val="28"/>
          <w:szCs w:val="28"/>
          <w:highlight w:val="none"/>
          <w:shd w:val="clear" w:color="auto" w:fill="ffffff"/>
          <w:lang w:val="en-US"/>
        </w:rPr>
        <w:t xml:space="preserve">金额：</w:t>
      </w:r>
      <w:r>
        <w:rPr>
          <w:rFonts w:hint="eastAsia" w:ascii="楷体" w:hAnsi="楷体" w:eastAsia="楷体" w:cs="楷体"/>
          <w:bCs/>
          <w:color w:val="auto"/>
          <w:sz w:val="28"/>
          <w:szCs w:val="28"/>
          <w:highlight w:val="none"/>
          <w:shd w:val="clear" w:color="auto" w:fill="ffffff"/>
          <w:lang w:val="en-US" w:eastAsia="zh-CN"/>
        </w:rPr>
        <w:t xml:space="preserve">82.8</w:t>
      </w:r>
      <w:r>
        <w:rPr>
          <w:rFonts w:hint="eastAsia" w:ascii="楷体" w:hAnsi="楷体" w:eastAsia="楷体" w:cs="楷体"/>
          <w:bCs/>
          <w:color w:val="auto"/>
          <w:sz w:val="28"/>
          <w:szCs w:val="28"/>
          <w:highlight w:val="none"/>
          <w:shd w:val="clear" w:color="auto" w:fill="ffffff"/>
          <w:lang w:val="en-US"/>
        </w:rPr>
        <w:t xml:space="preserve">万元</w:t>
      </w:r>
      <w:r>
        <w:rPr>
          <w:rFonts w:hint="eastAsia" w:ascii="楷体" w:hAnsi="楷体" w:eastAsia="楷体" w:cs="楷体"/>
          <w:bCs/>
          <w:color w:val="auto"/>
          <w:sz w:val="28"/>
          <w:szCs w:val="28"/>
          <w:highlight w:val="none"/>
          <w:shd w:val="clear" w:color="auto" w:fill="ffffff"/>
          <w:lang w:val="en-US" w:eastAsia="zh-CN"/>
        </w:rPr>
        <w:t xml:space="preserve">。</w:t>
      </w:r>
      <w:r/>
    </w:p>
    <w:p>
      <w:pPr>
        <w:ind w:firstLine="480"/>
        <w:spacing w:line="360" w:lineRule="auto"/>
        <w:rPr>
          <w:rFonts w:hint="eastAsia" w:ascii="楷体" w:hAnsi="楷体" w:eastAsia="楷体" w:cs="楷体"/>
          <w:b/>
          <w:color w:val="auto"/>
          <w:sz w:val="28"/>
          <w:szCs w:val="28"/>
          <w:highlight w:val="none"/>
          <w:shd w:val="clear" w:color="auto" w:fill="ffffff"/>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最高限价：</w:t>
      </w:r>
      <w:r>
        <w:rPr>
          <w:rFonts w:hint="eastAsia" w:ascii="楷体" w:hAnsi="楷体" w:eastAsia="楷体" w:cs="楷体"/>
          <w:bCs/>
          <w:color w:val="auto"/>
          <w:sz w:val="28"/>
          <w:szCs w:val="28"/>
          <w:highlight w:val="none"/>
          <w:shd w:val="clear" w:color="auto" w:fill="ffffff"/>
          <w:lang w:val="en-US" w:eastAsia="zh-CN"/>
        </w:rPr>
        <w:t xml:space="preserve">82.8</w:t>
      </w:r>
      <w:r>
        <w:rPr>
          <w:rFonts w:hint="eastAsia" w:ascii="楷体" w:hAnsi="楷体" w:eastAsia="楷体" w:cs="楷体"/>
          <w:color w:val="auto"/>
          <w:sz w:val="28"/>
          <w:szCs w:val="28"/>
          <w:highlight w:val="none"/>
          <w:shd w:val="clear" w:color="auto" w:fill="ffffff"/>
          <w:lang w:val="en-US" w:eastAsia="zh-CN"/>
        </w:rPr>
        <w:t xml:space="preserve">万元，</w:t>
      </w:r>
      <w:r>
        <w:rPr>
          <w:rFonts w:hint="eastAsia" w:ascii="楷体" w:hAnsi="楷体" w:eastAsia="楷体" w:cs="楷体"/>
          <w:bCs/>
          <w:color w:val="auto"/>
          <w:sz w:val="28"/>
          <w:szCs w:val="28"/>
          <w:highlight w:val="none"/>
          <w:shd w:val="clear" w:color="auto" w:fill="ffffff"/>
          <w:lang w:val="en-US"/>
        </w:rPr>
        <w:t xml:space="preserve">投标人报价超过最高限价的为无效报价，按照无效响应处理。</w:t>
      </w:r>
      <w:r/>
    </w:p>
    <w:p>
      <w:pPr>
        <w:ind w:firstLine="480"/>
        <w:spacing w:line="360" w:lineRule="auto"/>
        <w:rPr>
          <w:rFonts w:hint="eastAsia" w:ascii="楷体" w:hAnsi="楷体" w:eastAsia="楷体" w:cs="楷体"/>
          <w:bCs/>
          <w:color w:val="auto"/>
          <w:sz w:val="28"/>
          <w:szCs w:val="28"/>
          <w:shd w:val="clear" w:color="auto" w:fill="ffffff"/>
          <w:lang w:val="en-US" w:eastAsia="zh-CN"/>
        </w:rPr>
      </w:pPr>
      <w:r>
        <w:rPr>
          <w:rFonts w:hint="eastAsia" w:ascii="楷体" w:hAnsi="楷体" w:eastAsia="楷体" w:cs="楷体"/>
          <w:bCs/>
          <w:color w:val="auto"/>
          <w:sz w:val="28"/>
          <w:szCs w:val="28"/>
          <w:shd w:val="clear" w:color="auto" w:fill="ffffff"/>
          <w:lang w:val="en-US"/>
        </w:rPr>
        <w:t xml:space="preserve">4</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采购需求：详细内容及要求见附件采购需求</w:t>
      </w:r>
      <w:r>
        <w:rPr>
          <w:rFonts w:hint="eastAsia" w:ascii="楷体" w:hAnsi="楷体" w:eastAsia="楷体" w:cs="楷体"/>
          <w:bCs/>
          <w:color w:val="auto"/>
          <w:sz w:val="28"/>
          <w:szCs w:val="28"/>
          <w:shd w:val="clear" w:color="auto" w:fill="ffffff"/>
          <w:lang w:val="en-US" w:eastAsia="zh-CN"/>
        </w:rPr>
        <w:t xml:space="preserve">。</w:t>
      </w:r>
      <w:r/>
    </w:p>
    <w:p>
      <w:pPr>
        <w:ind w:firstLine="480"/>
        <w:spacing w:line="360" w:lineRule="auto"/>
        <w:rPr>
          <w:rFonts w:hint="eastAsia" w:ascii="楷体" w:hAnsi="楷体" w:eastAsia="楷体" w:cs="楷体"/>
          <w:bCs/>
          <w:color w:val="auto"/>
          <w:sz w:val="28"/>
          <w:szCs w:val="28"/>
          <w:shd w:val="clear" w:color="auto" w:fill="ffffff"/>
          <w:lang w:val="en-US" w:eastAsia="zh-CN"/>
        </w:rPr>
      </w:pPr>
      <w:r/>
      <w:bookmarkStart w:id="9" w:name="EB81d44f19bf0b424bb865d9473d55b093"/>
      <w:r>
        <w:rPr>
          <w:rFonts w:hint="eastAsia" w:ascii="楷体" w:hAnsi="楷体" w:eastAsia="楷体" w:cs="楷体"/>
          <w:bCs/>
          <w:color w:val="auto"/>
          <w:sz w:val="28"/>
          <w:szCs w:val="28"/>
          <w:shd w:val="clear" w:color="auto" w:fill="ffffff"/>
          <w:lang w:val="en-US"/>
        </w:rPr>
        <w:t xml:space="preserve">5</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合同履行期限：详细内容及要求见附件采购需求</w:t>
      </w:r>
      <w:r>
        <w:rPr>
          <w:rFonts w:hint="eastAsia" w:ascii="楷体" w:hAnsi="楷体" w:eastAsia="楷体" w:cs="楷体"/>
          <w:bCs/>
          <w:color w:val="auto"/>
          <w:sz w:val="28"/>
          <w:szCs w:val="28"/>
          <w:shd w:val="clear" w:color="auto" w:fill="ffffff"/>
          <w:lang w:val="en-US" w:eastAsia="zh-CN"/>
        </w:rPr>
        <w:t xml:space="preserve">。</w:t>
      </w:r>
      <w:bookmarkEnd w:id="9"/>
      <w:r/>
      <w:bookmarkStart w:id="10" w:name="_Toc256000002"/>
      <w:r/>
      <w:r/>
    </w:p>
    <w:p>
      <w:pPr>
        <w:ind w:firstLine="480"/>
        <w:spacing w:line="360" w:lineRule="auto"/>
        <w:rPr>
          <w:rFonts w:hint="eastAsia" w:ascii="楷体" w:hAnsi="楷体" w:eastAsia="楷体" w:cs="楷体"/>
          <w:color w:val="auto"/>
          <w:spacing w:val="-9"/>
          <w:sz w:val="28"/>
          <w:szCs w:val="28"/>
        </w:rPr>
      </w:pPr>
      <w:r>
        <w:rPr>
          <w:rFonts w:hint="eastAsia" w:ascii="楷体" w:hAnsi="楷体" w:eastAsia="楷体" w:cs="楷体"/>
          <w:color w:val="auto"/>
          <w:spacing w:val="-9"/>
          <w:sz w:val="28"/>
          <w:szCs w:val="28"/>
          <w:lang w:val="en-US"/>
        </w:rPr>
        <w:t xml:space="preserve">6</w:t>
      </w:r>
      <w:r>
        <w:rPr>
          <w:rFonts w:hint="eastAsia" w:ascii="楷体" w:hAnsi="楷体" w:eastAsia="楷体" w:cs="楷体"/>
          <w:color w:val="auto"/>
          <w:sz w:val="28"/>
          <w:szCs w:val="28"/>
          <w:lang w:val="en-US"/>
        </w:rPr>
        <w:t xml:space="preserve">.</w:t>
      </w:r>
      <w:r>
        <w:rPr>
          <w:rFonts w:hint="eastAsia" w:ascii="楷体" w:hAnsi="楷体" w:eastAsia="楷体" w:cs="楷体"/>
          <w:color w:val="auto"/>
          <w:spacing w:val="-9"/>
          <w:sz w:val="28"/>
          <w:szCs w:val="28"/>
        </w:rPr>
        <w:t xml:space="preserve">本项目是否接受联合体投标：不接</w:t>
      </w:r>
      <w:r>
        <w:rPr>
          <w:rFonts w:hint="eastAsia" w:ascii="楷体" w:hAnsi="楷体" w:eastAsia="楷体" w:cs="楷体"/>
          <w:color w:val="auto"/>
          <w:spacing w:val="-7"/>
          <w:sz w:val="28"/>
          <w:szCs w:val="28"/>
        </w:rPr>
        <w:t xml:space="preserve">受</w:t>
      </w:r>
      <w:r/>
    </w:p>
    <w:p>
      <w:pPr>
        <w:pStyle w:val="1018"/>
        <w:ind w:firstLine="480"/>
        <w:spacing w:line="360" w:lineRule="auto"/>
        <w:widowControl/>
        <w:rPr>
          <w:rFonts w:hint="eastAsia" w:ascii="楷体" w:hAnsi="楷体" w:eastAsia="楷体" w:cs="楷体"/>
          <w:color w:val="auto"/>
          <w:sz w:val="28"/>
          <w:szCs w:val="28"/>
          <w:shd w:val="clear" w:color="auto" w:fill="ffffff"/>
        </w:rPr>
      </w:pPr>
      <w:r>
        <w:rPr>
          <w:rFonts w:hint="eastAsia" w:ascii="楷体" w:hAnsi="楷体" w:eastAsia="楷体" w:cs="楷体"/>
          <w:color w:val="auto"/>
          <w:sz w:val="28"/>
          <w:szCs w:val="28"/>
          <w:shd w:val="clear" w:color="auto" w:fill="ffffff"/>
          <w:lang w:val="en-US" w:eastAsia="zh-CN"/>
        </w:rPr>
        <w:t xml:space="preserve">7</w:t>
      </w:r>
      <w:r>
        <w:rPr>
          <w:rFonts w:hint="eastAsia" w:ascii="楷体" w:hAnsi="楷体" w:eastAsia="楷体" w:cs="楷体"/>
          <w:color w:val="auto"/>
          <w:sz w:val="28"/>
          <w:szCs w:val="28"/>
          <w:shd w:val="clear" w:color="auto" w:fill="ffffff"/>
        </w:rPr>
        <w:t xml:space="preserve">本次采购确定的成交供应商数量：1 名</w:t>
      </w:r>
      <w:r/>
    </w:p>
    <w:p>
      <w:pPr>
        <w:pStyle w:val="1018"/>
        <w:ind w:firstLine="480"/>
        <w:spacing w:line="360" w:lineRule="auto"/>
        <w:widowControl/>
        <w:rPr>
          <w:rFonts w:hint="eastAsia" w:ascii="楷体" w:hAnsi="楷体" w:eastAsia="楷体" w:cs="楷体"/>
          <w:bCs/>
          <w:color w:val="auto"/>
          <w:sz w:val="28"/>
          <w:szCs w:val="28"/>
          <w:shd w:val="clear" w:color="auto" w:fill="ffffff"/>
        </w:rPr>
      </w:pPr>
      <w:r>
        <w:rPr>
          <w:rFonts w:hint="eastAsia" w:ascii="楷体" w:hAnsi="楷体" w:eastAsia="楷体" w:cs="楷体"/>
          <w:bCs/>
          <w:color w:val="auto"/>
          <w:sz w:val="28"/>
          <w:szCs w:val="28"/>
          <w:shd w:val="clear" w:color="auto" w:fill="ffffff"/>
          <w:lang w:val="en-US" w:eastAsia="zh-CN"/>
        </w:rPr>
        <w:t xml:space="preserve">8</w:t>
      </w:r>
      <w:r>
        <w:rPr>
          <w:rFonts w:hint="eastAsia" w:ascii="楷体" w:hAnsi="楷体" w:eastAsia="楷体" w:cs="楷体"/>
          <w:color w:val="auto"/>
          <w:sz w:val="28"/>
          <w:szCs w:val="28"/>
        </w:rPr>
        <w:t xml:space="preserve">.</w:t>
      </w:r>
      <w:r>
        <w:rPr>
          <w:rFonts w:hint="eastAsia" w:ascii="楷体" w:hAnsi="楷体" w:eastAsia="楷体" w:cs="楷体"/>
          <w:bCs/>
          <w:color w:val="auto"/>
          <w:sz w:val="28"/>
          <w:szCs w:val="28"/>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r/>
      <w:r/>
    </w:p>
    <w:p>
      <w:pPr>
        <w:pStyle w:val="1018"/>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二、申请人的资格要求：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1.满足《中华人民共和国政府采购法》第二十二条规定：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1.2具有良好的商业信誉和健全的财务会计制度[提供</w:t>
      </w:r>
      <w:r>
        <w:rPr>
          <w:rFonts w:hint="eastAsia" w:ascii="楷体" w:hAnsi="楷体" w:eastAsia="楷体" w:cs="楷体"/>
          <w:color w:val="auto"/>
          <w:sz w:val="28"/>
          <w:szCs w:val="28"/>
          <w:lang w:val="en-US" w:eastAsia="zh-CN"/>
        </w:rPr>
        <w:t xml:space="preserve">2024</w:t>
      </w:r>
      <w:r>
        <w:rPr>
          <w:rFonts w:hint="eastAsia" w:ascii="楷体" w:hAnsi="楷体" w:eastAsia="楷体" w:cs="楷体"/>
          <w:color w:val="auto"/>
          <w:sz w:val="28"/>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1.4有依法缴纳税收和社会保障资金的良好记录[提供参加本次政府采购活动前半年内</w:t>
      </w:r>
      <w:r>
        <w:rPr>
          <w:rFonts w:hint="eastAsia" w:ascii="楷体" w:hAnsi="楷体" w:eastAsia="楷体" w:cs="楷体"/>
          <w:color w:val="auto"/>
          <w:sz w:val="28"/>
          <w:szCs w:val="28"/>
          <w:lang w:eastAsia="zh-CN"/>
        </w:rPr>
        <w:t xml:space="preserve">任意</w:t>
      </w:r>
      <w:r>
        <w:rPr>
          <w:rFonts w:hint="eastAsia" w:ascii="楷体" w:hAnsi="楷体" w:eastAsia="楷体" w:cs="楷体"/>
          <w:color w:val="auto"/>
          <w:sz w:val="28"/>
          <w:szCs w:val="28"/>
        </w:rPr>
        <w:t xml:space="preserve">一个月依法缴纳税收和社会保险的凭据或资格承诺函（格式见第六部分）]；</w:t>
      </w:r>
      <w:r/>
    </w:p>
    <w:p>
      <w:pPr>
        <w:ind w:firstLine="480"/>
        <w:spacing w:line="36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rPr>
        <w:t xml:space="preserve">1.5参加政府采购活动前三年内，在经营活动中没有重大违法记录[见投标函或提供资格承诺函（格式见第六部分）]</w:t>
      </w:r>
      <w:r>
        <w:rPr>
          <w:rFonts w:hint="eastAsia" w:ascii="楷体" w:hAnsi="楷体" w:eastAsia="楷体" w:cs="楷体"/>
          <w:color w:val="auto"/>
          <w:sz w:val="28"/>
          <w:szCs w:val="28"/>
          <w:lang w:eastAsia="zh-CN"/>
        </w:rPr>
        <w:t xml:space="preserve">；</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1.6法律、行政法规规定的其他条件：</w:t>
      </w:r>
      <w:r/>
    </w:p>
    <w:p>
      <w:pPr>
        <w:numPr>
          <w:ilvl w:val="0"/>
          <w:numId w:val="1"/>
        </w:num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rPr>
        <w:t xml:space="preserve">落实政府采购政策需满足的资格要求：</w:t>
      </w:r>
      <w:r>
        <w:rPr>
          <w:rFonts w:hint="eastAsia" w:ascii="楷体" w:hAnsi="楷体" w:eastAsia="楷体" w:cs="楷体"/>
          <w:color w:val="auto"/>
          <w:sz w:val="28"/>
          <w:szCs w:val="28"/>
          <w:highlight w:val="none"/>
          <w:lang w:eastAsia="zh-CN"/>
        </w:rPr>
        <w:t xml:space="preserve">本项目专门面向中小微企业，货物全部由符合政策要求的中小企业承接，提供中小企业声明函。</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lang w:val="en-US" w:eastAsia="zh-CN"/>
        </w:rPr>
        <w:t xml:space="preserve">2.2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eastAsia="zh-CN"/>
        </w:rPr>
        <w:t xml:space="preserve">货物</w:t>
      </w:r>
      <w:r>
        <w:rPr>
          <w:rFonts w:hint="eastAsia" w:ascii="楷体" w:hAnsi="楷体" w:eastAsia="楷体" w:cs="楷体"/>
          <w:color w:val="auto"/>
          <w:sz w:val="28"/>
          <w:szCs w:val="28"/>
          <w:highlight w:val="none"/>
        </w:rPr>
        <w:t xml:space="preserve">类项目，本项目采购标的对应的行业主要为</w:t>
      </w:r>
      <w:r>
        <w:rPr>
          <w:rFonts w:hint="eastAsia" w:ascii="楷体" w:hAnsi="楷体" w:eastAsia="楷体" w:cs="楷体"/>
          <w:color w:val="auto"/>
          <w:sz w:val="28"/>
          <w:szCs w:val="28"/>
          <w:highlight w:val="none"/>
          <w:u w:val="single"/>
          <w:lang w:val="en-US" w:eastAsia="zh-CN"/>
        </w:rPr>
        <w:t xml:space="preserve">工业</w:t>
      </w:r>
      <w:r>
        <w:rPr>
          <w:rFonts w:hint="eastAsia" w:ascii="楷体" w:hAnsi="楷体" w:eastAsia="楷体" w:cs="楷体"/>
          <w:color w:val="auto"/>
          <w:sz w:val="28"/>
          <w:szCs w:val="28"/>
          <w:highlight w:val="none"/>
        </w:rPr>
        <w:t xml:space="preserve">（行业）。中小微企业划型标准请对照《关于印发中小企业划型标准规定的通</w:t>
      </w:r>
      <w:r>
        <w:rPr>
          <w:rFonts w:hint="eastAsia" w:ascii="楷体" w:hAnsi="楷体" w:eastAsia="楷体" w:cs="楷体"/>
          <w:color w:val="auto"/>
          <w:sz w:val="28"/>
          <w:szCs w:val="28"/>
        </w:rPr>
        <w:t xml:space="preserve">知》（工信部联企业〔2011〕300 号）（详见附件）。 </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2.3</w:t>
      </w:r>
      <w:r>
        <w:rPr>
          <w:rFonts w:hint="eastAsia" w:ascii="楷体" w:hAnsi="楷体" w:eastAsia="楷体" w:cs="楷体"/>
          <w:color w:val="auto"/>
          <w:sz w:val="28"/>
          <w:szCs w:val="28"/>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2.4</w:t>
      </w:r>
      <w:r>
        <w:rPr>
          <w:rFonts w:hint="eastAsia" w:ascii="楷体" w:hAnsi="楷体" w:eastAsia="楷体" w:cs="楷体"/>
          <w:color w:val="auto"/>
          <w:sz w:val="28"/>
          <w:szCs w:val="28"/>
        </w:rPr>
        <w:t xml:space="preserve">根据《财政部 民政部 中国残疾人联合会关于促进残疾人就业政府采购政策的通知》（财库〔2017〕141 号）的规定，残疾人福利性单位视同小型、微型企业。</w:t>
      </w:r>
      <w:r/>
    </w:p>
    <w:p>
      <w:pPr>
        <w:numPr>
          <w:ilvl w:val="0"/>
          <w:numId w:val="2"/>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本项目的特定资格要求：</w:t>
      </w:r>
      <w:r>
        <w:rPr>
          <w:rFonts w:hint="eastAsia" w:ascii="楷体" w:hAnsi="楷体" w:eastAsia="楷体" w:cs="楷体"/>
          <w:color w:val="auto"/>
          <w:sz w:val="28"/>
          <w:szCs w:val="28"/>
          <w:lang w:eastAsia="zh-CN"/>
        </w:rPr>
        <w:t xml:space="preserve">无。</w:t>
      </w:r>
      <w:r>
        <w:rPr>
          <w:rFonts w:hint="eastAsia" w:ascii="楷体" w:hAnsi="楷体" w:eastAsia="楷体" w:cs="楷体"/>
          <w:color w:val="auto"/>
          <w:sz w:val="28"/>
          <w:szCs w:val="28"/>
        </w:rPr>
        <w:t xml:space="preserve"> </w:t>
      </w:r>
      <w:r/>
    </w:p>
    <w:p>
      <w:pPr>
        <w:numPr>
          <w:ilvl w:val="0"/>
          <w:numId w:val="0"/>
        </w:num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三、获取招标文件</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11" w:name="_Toc35393624"/>
      <w:r/>
      <w:bookmarkStart w:id="12" w:name="_Toc28359082"/>
      <w:r/>
      <w:bookmarkStart w:id="13" w:name="_Toc28359005"/>
      <w:r/>
      <w:bookmarkStart w:id="14" w:name="_Toc35393793"/>
      <w:r>
        <w:rPr>
          <w:rFonts w:hint="eastAsia" w:ascii="楷体" w:hAnsi="楷体" w:eastAsia="楷体" w:cs="楷体"/>
          <w:color w:val="000000"/>
          <w:sz w:val="28"/>
          <w:szCs w:val="28"/>
        </w:rPr>
        <w:t xml:space="preserve">获取时间：公告之时起至202</w:t>
      </w:r>
      <w:r>
        <w:rPr>
          <w:rFonts w:hint="eastAsia" w:ascii="楷体" w:hAnsi="楷体" w:eastAsia="楷体" w:cs="楷体"/>
          <w:color w:val="000000"/>
          <w:sz w:val="28"/>
          <w:szCs w:val="28"/>
          <w:lang w:val="en-US" w:eastAsia="zh-CN"/>
        </w:rPr>
        <w:t xml:space="preserve">5</w:t>
      </w:r>
      <w:r>
        <w:rPr>
          <w:rFonts w:hint="eastAsia" w:ascii="楷体" w:hAnsi="楷体" w:eastAsia="楷体" w:cs="楷体"/>
          <w:color w:val="000000"/>
          <w:sz w:val="28"/>
          <w:szCs w:val="28"/>
        </w:rPr>
        <w:t xml:space="preserve">年</w:t>
      </w:r>
      <w:r>
        <w:rPr>
          <w:rFonts w:hint="eastAsia" w:ascii="楷体" w:hAnsi="楷体" w:eastAsia="楷体" w:cs="楷体"/>
          <w:color w:val="000000"/>
          <w:sz w:val="28"/>
          <w:szCs w:val="28"/>
          <w:highlight w:val="white"/>
          <w:lang w:val="en-US" w:eastAsia="zh-CN"/>
        </w:rPr>
        <w:t xml:space="preserve">11</w:t>
      </w:r>
      <w:r>
        <w:rPr>
          <w:rFonts w:hint="eastAsia" w:ascii="楷体" w:hAnsi="楷体" w:eastAsia="楷体" w:cs="楷体"/>
          <w:color w:val="000000"/>
          <w:sz w:val="28"/>
          <w:szCs w:val="28"/>
          <w:highlight w:val="white"/>
        </w:rPr>
        <w:t xml:space="preserve">月</w:t>
      </w:r>
      <w:r>
        <w:rPr>
          <w:rFonts w:hint="eastAsia" w:ascii="楷体" w:hAnsi="楷体" w:eastAsia="楷体" w:cs="楷体"/>
          <w:color w:val="000000"/>
          <w:sz w:val="28"/>
          <w:szCs w:val="28"/>
          <w:highlight w:val="none"/>
          <w:lang w:val="en-US" w:eastAsia="zh-CN"/>
        </w:rPr>
        <w:t xml:space="preserve">21</w:t>
      </w:r>
      <w:r>
        <w:rPr>
          <w:rFonts w:hint="eastAsia" w:ascii="楷体" w:hAnsi="楷体" w:eastAsia="楷体" w:cs="楷体"/>
          <w:color w:val="000000"/>
          <w:sz w:val="28"/>
          <w:szCs w:val="28"/>
          <w:highlight w:val="white"/>
        </w:rPr>
        <w:t xml:space="preserve">日 </w:t>
      </w:r>
      <w:r>
        <w:rPr>
          <w:rFonts w:hint="eastAsia" w:ascii="楷体" w:hAnsi="楷体" w:eastAsia="楷体" w:cs="楷体"/>
          <w:sz w:val="28"/>
          <w:szCs w:val="28"/>
        </w:rPr>
        <w:t xml:space="preserve">23:59（北京时间）</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获取地点：</w:t>
      </w:r>
      <w:r>
        <w:rPr>
          <w:rFonts w:hint="eastAsia" w:ascii="楷体" w:hAnsi="楷体" w:eastAsia="楷体" w:cs="楷体"/>
          <w:color w:val="auto"/>
          <w:sz w:val="28"/>
          <w:szCs w:val="28"/>
          <w:highlight w:val="none"/>
          <w:u w:val="single"/>
          <w:lang w:eastAsia="zh-CN"/>
        </w:rPr>
        <w:t xml:space="preserve">“</w:t>
      </w:r>
      <w:r>
        <w:rPr>
          <w:rFonts w:hint="eastAsia" w:ascii="楷体" w:hAnsi="楷体" w:eastAsia="楷体" w:cs="楷体"/>
          <w:color w:val="000000"/>
          <w:sz w:val="28"/>
          <w:szCs w:val="28"/>
          <w:highlight w:val="none"/>
          <w:u w:val="single"/>
        </w:rPr>
        <w:t xml:space="preserve">江苏政府采购网</w:t>
      </w:r>
      <w:r>
        <w:rPr>
          <w:rFonts w:hint="eastAsia" w:ascii="楷体" w:hAnsi="楷体" w:eastAsia="楷体" w:cs="楷体"/>
          <w:color w:val="000000"/>
          <w:sz w:val="28"/>
          <w:szCs w:val="28"/>
          <w:highlight w:val="none"/>
          <w:u w:val="single"/>
          <w:lang w:val="en-US" w:eastAsia="zh-CN"/>
        </w:rPr>
        <w:t xml:space="preserve">--</w:t>
      </w:r>
      <w:r>
        <w:rPr>
          <w:rFonts w:hint="eastAsia" w:ascii="楷体" w:hAnsi="楷体" w:eastAsia="楷体" w:cs="楷体"/>
          <w:color w:val="000000"/>
          <w:sz w:val="28"/>
          <w:szCs w:val="28"/>
          <w:highlight w:val="none"/>
          <w:u w:val="single"/>
        </w:rPr>
        <w:t xml:space="preserve">苏采云”</w:t>
      </w:r>
      <w:r>
        <w:rPr>
          <w:rFonts w:hint="eastAsia" w:ascii="楷体" w:hAnsi="楷体" w:eastAsia="楷体" w:cs="楷体"/>
          <w:color w:val="000000"/>
          <w:sz w:val="28"/>
          <w:szCs w:val="28"/>
          <w:highlight w:val="none"/>
          <w:u w:val="single"/>
          <w:lang w:eastAsia="zh-CN"/>
        </w:rPr>
        <w:t xml:space="preserve">系统</w:t>
      </w:r>
      <w:r/>
    </w:p>
    <w:p>
      <w:pPr>
        <w:ind w:left="0" w:right="0" w:firstLine="480"/>
        <w:jc w:val="both"/>
        <w:spacing w:before="0" w:after="0" w:line="360" w:lineRule="auto"/>
        <w:rPr>
          <w:rFonts w:hint="eastAsia" w:ascii="楷体" w:hAnsi="楷体" w:eastAsia="楷体" w:cs="楷体"/>
          <w:color w:val="000000"/>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lang w:val="en-US" w:eastAsia="zh-CN"/>
        </w:rPr>
        <w:t xml:space="preserve">获取方式：</w:t>
      </w:r>
      <w:r>
        <w:rPr>
          <w:rFonts w:hint="eastAsia" w:ascii="楷体" w:hAnsi="楷体" w:eastAsia="楷体" w:cs="楷体"/>
          <w:color w:val="000000"/>
          <w:sz w:val="28"/>
          <w:szCs w:val="28"/>
          <w:highlight w:val="none"/>
        </w:rPr>
        <w:t xml:space="preserve">在线获取（登录http://jszfcg.jscz.gov.cn/jszc/login点击投标人进入系统），“苏采云”系统用户注册--获取“CA数字证书”--CA绑定与登录--网上报名--下载采购文件(后缀名为.kedt”)</w:t>
      </w:r>
      <w:r/>
    </w:p>
    <w:p>
      <w:pPr>
        <w:ind w:left="0" w:right="0" w:firstLine="480"/>
        <w:jc w:val="both"/>
        <w:spacing w:before="0" w:after="0" w:line="360" w:lineRule="auto"/>
        <w:rPr>
          <w:rFonts w:hint="eastAsia" w:ascii="楷体" w:hAnsi="楷体" w:eastAsia="楷体" w:cs="楷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采购文件售价：免费</w:t>
      </w:r>
      <w:r/>
    </w:p>
    <w:p>
      <w:pPr>
        <w:spacing w:line="360" w:lineRule="auto"/>
        <w:rPr>
          <w:rFonts w:hint="eastAsia" w:ascii="楷体" w:hAnsi="楷体" w:eastAsia="楷体" w:cs="楷体"/>
          <w:b w:val="0"/>
          <w:color w:val="auto"/>
          <w:sz w:val="28"/>
          <w:szCs w:val="28"/>
          <w:highlight w:val="none"/>
        </w:rPr>
      </w:pPr>
      <w:r>
        <w:rPr>
          <w:rFonts w:hint="eastAsia" w:ascii="楷体" w:hAnsi="楷体" w:eastAsia="楷体" w:cs="楷体"/>
          <w:b/>
          <w:bCs/>
          <w:color w:val="auto"/>
          <w:sz w:val="28"/>
          <w:szCs w:val="28"/>
        </w:rPr>
        <w:t xml:space="preserve">四、</w:t>
      </w:r>
      <w:bookmarkEnd w:id="11"/>
      <w:r/>
      <w:bookmarkEnd w:id="12"/>
      <w:r/>
      <w:bookmarkEnd w:id="13"/>
      <w:r/>
      <w:bookmarkEnd w:id="14"/>
      <w:r>
        <w:rPr>
          <w:rFonts w:hint="eastAsia" w:ascii="楷体" w:hAnsi="楷体" w:eastAsia="楷体" w:cs="楷体"/>
          <w:b/>
          <w:bCs/>
          <w:color w:val="auto"/>
          <w:sz w:val="28"/>
          <w:szCs w:val="28"/>
        </w:rPr>
        <w:t xml:space="preserve">提交投标文件截止时间、开标时间和地</w:t>
      </w:r>
      <w:r>
        <w:rPr>
          <w:rFonts w:hint="eastAsia" w:ascii="楷体" w:hAnsi="楷体" w:eastAsia="楷体" w:cs="楷体"/>
          <w:b/>
          <w:bCs/>
          <w:color w:val="auto"/>
          <w:sz w:val="28"/>
          <w:szCs w:val="28"/>
          <w:highlight w:val="none"/>
        </w:rPr>
        <w:t xml:space="preserve">点</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15" w:name="_Toc28359084"/>
      <w:r/>
      <w:bookmarkStart w:id="16" w:name="_Toc28359007"/>
      <w:r/>
      <w:bookmarkStart w:id="17" w:name="_Toc35393625"/>
      <w:r/>
      <w:bookmarkStart w:id="18" w:name="_Toc35393794"/>
      <w:r>
        <w:rPr>
          <w:rFonts w:hint="eastAsia" w:ascii="楷体" w:hAnsi="楷体" w:eastAsia="楷体" w:cs="楷体"/>
          <w:color w:val="000000"/>
          <w:sz w:val="28"/>
          <w:szCs w:val="28"/>
          <w:highlight w:val="none"/>
        </w:rPr>
        <w:t xml:space="preserve">提交截止时间及开标时间：</w:t>
      </w:r>
      <w:r>
        <w:rPr>
          <w:rFonts w:hint="eastAsia" w:ascii="楷体" w:hAnsi="楷体" w:eastAsia="楷体" w:cs="楷体"/>
          <w:color w:val="000000"/>
          <w:sz w:val="28"/>
          <w:szCs w:val="28"/>
          <w:highlight w:val="none"/>
          <w:u w:val="single"/>
        </w:rPr>
        <w:t xml:space="preserve">202</w:t>
      </w:r>
      <w:r>
        <w:rPr>
          <w:rFonts w:hint="eastAsia" w:ascii="楷体" w:hAnsi="楷体" w:eastAsia="楷体" w:cs="楷体"/>
          <w:color w:val="000000"/>
          <w:sz w:val="28"/>
          <w:szCs w:val="28"/>
          <w:highlight w:val="none"/>
          <w:u w:val="single"/>
          <w:lang w:val="en-US" w:eastAsia="zh-CN"/>
        </w:rPr>
        <w:t xml:space="preserve">5</w:t>
      </w:r>
      <w:r>
        <w:rPr>
          <w:rFonts w:hint="eastAsia" w:ascii="楷体" w:hAnsi="楷体" w:eastAsia="楷体" w:cs="楷体"/>
          <w:color w:val="000000"/>
          <w:sz w:val="28"/>
          <w:szCs w:val="28"/>
          <w:highlight w:val="none"/>
          <w:u w:val="single"/>
        </w:rPr>
        <w:t xml:space="preserve">年</w:t>
      </w:r>
      <w:r>
        <w:rPr>
          <w:rFonts w:hint="eastAsia" w:ascii="楷体" w:hAnsi="楷体" w:eastAsia="楷体" w:cs="楷体"/>
          <w:color w:val="000000"/>
          <w:sz w:val="28"/>
          <w:szCs w:val="28"/>
          <w:highlight w:val="none"/>
          <w:u w:val="single"/>
          <w:lang w:val="en-US" w:eastAsia="zh-CN"/>
        </w:rPr>
        <w:t xml:space="preserve">12</w:t>
      </w:r>
      <w:r>
        <w:rPr>
          <w:rFonts w:hint="eastAsia" w:ascii="楷体" w:hAnsi="楷体" w:eastAsia="楷体" w:cs="楷体"/>
          <w:color w:val="000000"/>
          <w:sz w:val="28"/>
          <w:szCs w:val="28"/>
          <w:highlight w:val="none"/>
          <w:u w:val="single"/>
        </w:rPr>
        <w:t xml:space="preserve">月</w:t>
      </w:r>
      <w:r>
        <w:rPr>
          <w:rFonts w:hint="eastAsia" w:ascii="楷体" w:hAnsi="楷体" w:eastAsia="楷体" w:cs="楷体"/>
          <w:color w:val="000000"/>
          <w:sz w:val="28"/>
          <w:szCs w:val="28"/>
          <w:highlight w:val="none"/>
          <w:u w:val="single"/>
          <w:lang w:val="en-US" w:eastAsia="zh-CN"/>
        </w:rPr>
        <w:t xml:space="preserve">0</w:t>
      </w:r>
      <w:bookmarkStart w:id="73" w:name="_GoBack"/>
      <w:r/>
      <w:bookmarkEnd w:id="73"/>
      <w:r>
        <w:rPr>
          <w:rFonts w:hint="eastAsia" w:ascii="楷体" w:hAnsi="楷体" w:eastAsia="楷体" w:cs="楷体"/>
          <w:color w:val="000000"/>
          <w:sz w:val="28"/>
          <w:szCs w:val="28"/>
          <w:highlight w:val="none"/>
          <w:u w:val="single"/>
          <w:lang w:val="en-US" w:eastAsia="zh-CN"/>
        </w:rPr>
        <w:t xml:space="preserve">4</w:t>
      </w:r>
      <w:r>
        <w:rPr>
          <w:rFonts w:hint="eastAsia" w:ascii="楷体" w:hAnsi="楷体" w:eastAsia="楷体" w:cs="楷体"/>
          <w:color w:val="000000"/>
          <w:sz w:val="28"/>
          <w:szCs w:val="28"/>
          <w:highlight w:val="none"/>
          <w:u w:val="single"/>
        </w:rPr>
        <w:t xml:space="preserve">日</w:t>
      </w:r>
      <w:r>
        <w:rPr>
          <w:rFonts w:hint="eastAsia" w:ascii="楷体" w:hAnsi="楷体" w:eastAsia="楷体" w:cs="楷体"/>
          <w:color w:val="000000"/>
          <w:sz w:val="28"/>
          <w:szCs w:val="28"/>
          <w:highlight w:val="white"/>
          <w:u w:val="single"/>
          <w:lang w:val="en-US" w:eastAsia="zh-CN"/>
        </w:rPr>
        <w:t xml:space="preserve"> 0</w:t>
      </w:r>
      <w:r>
        <w:rPr>
          <w:rFonts w:hint="eastAsia" w:ascii="楷体" w:hAnsi="楷体" w:eastAsia="楷体" w:cs="楷体"/>
          <w:color w:val="000000"/>
          <w:sz w:val="28"/>
          <w:szCs w:val="28"/>
          <w:highlight w:val="white"/>
          <w:u w:val="single"/>
        </w:rPr>
        <w:t xml:space="preserve">9点</w:t>
      </w:r>
      <w:r>
        <w:rPr>
          <w:rFonts w:hint="eastAsia" w:ascii="楷体" w:hAnsi="楷体" w:eastAsia="楷体" w:cs="楷体"/>
          <w:color w:val="000000"/>
          <w:sz w:val="28"/>
          <w:szCs w:val="28"/>
          <w:u w:val="single"/>
          <w:lang w:val="en-US" w:eastAsia="zh-CN"/>
        </w:rPr>
        <w:t xml:space="preserve">30</w:t>
      </w:r>
      <w:r>
        <w:rPr>
          <w:rFonts w:hint="eastAsia" w:ascii="楷体" w:hAnsi="楷体" w:eastAsia="楷体" w:cs="楷体"/>
          <w:color w:val="000000"/>
          <w:sz w:val="28"/>
          <w:szCs w:val="28"/>
          <w:u w:val="single"/>
        </w:rPr>
        <w:t xml:space="preserve">分</w:t>
      </w:r>
      <w:r>
        <w:rPr>
          <w:rFonts w:hint="eastAsia" w:ascii="楷体" w:hAnsi="楷体" w:eastAsia="楷体" w:cs="楷体"/>
          <w:color w:val="000000"/>
          <w:sz w:val="28"/>
          <w:szCs w:val="28"/>
        </w:rPr>
        <w:t xml:space="preserve">（北京时间）</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开标地点：“苏采云”政府采购交易系统网上开标大厅</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注意事项：（1）本项目通过</w:t>
      </w:r>
      <w:r>
        <w:rPr>
          <w:rFonts w:hint="eastAsia" w:ascii="楷体" w:hAnsi="楷体" w:eastAsia="楷体" w:cs="楷体"/>
          <w:color w:val="000000"/>
          <w:sz w:val="28"/>
          <w:szCs w:val="28"/>
          <w:u w:val="single"/>
        </w:rPr>
        <w:t xml:space="preserve">“苏采云”</w:t>
      </w:r>
      <w:r>
        <w:rPr>
          <w:rFonts w:hint="eastAsia" w:ascii="楷体" w:hAnsi="楷体" w:eastAsia="楷体" w:cs="楷体"/>
          <w:i w:val="0"/>
          <w:iCs/>
          <w:color w:val="000000"/>
          <w:sz w:val="28"/>
          <w:szCs w:val="28"/>
          <w:u w:val="single"/>
          <w:lang w:val="en-US" w:eastAsia="zh-CN"/>
        </w:rPr>
        <w:t xml:space="preserve">系统</w:t>
      </w:r>
      <w:r>
        <w:rPr>
          <w:rFonts w:hint="eastAsia" w:ascii="楷体" w:hAnsi="楷体" w:eastAsia="楷体" w:cs="楷体"/>
          <w:color w:val="000000"/>
          <w:sz w:val="28"/>
          <w:szCs w:val="28"/>
        </w:rPr>
        <w:t xml:space="preserve">进行采购，投标人须通过</w:t>
      </w:r>
      <w:r>
        <w:rPr>
          <w:rFonts w:hint="eastAsia" w:ascii="楷体" w:hAnsi="楷体" w:eastAsia="楷体" w:cs="楷体"/>
          <w:color w:val="000000"/>
          <w:sz w:val="28"/>
          <w:szCs w:val="28"/>
          <w:u w:val="single"/>
        </w:rPr>
        <w:t xml:space="preserve">“江苏政府采购网</w:t>
      </w:r>
      <w:r>
        <w:rPr>
          <w:rFonts w:hint="eastAsia" w:ascii="楷体" w:hAnsi="楷体" w:eastAsia="楷体" w:cs="楷体"/>
          <w:color w:val="000000"/>
          <w:sz w:val="28"/>
          <w:szCs w:val="28"/>
          <w:u w:val="single"/>
          <w:lang w:val="en-US" w:eastAsia="zh-CN"/>
        </w:rPr>
        <w:t xml:space="preserve">--</w:t>
      </w:r>
      <w:r>
        <w:rPr>
          <w:rFonts w:hint="eastAsia" w:ascii="楷体" w:hAnsi="楷体" w:eastAsia="楷体" w:cs="楷体"/>
          <w:color w:val="000000"/>
          <w:sz w:val="28"/>
          <w:szCs w:val="28"/>
          <w:u w:val="single"/>
        </w:rPr>
        <w:t xml:space="preserve">苏采云”</w:t>
      </w:r>
      <w:r>
        <w:rPr>
          <w:rFonts w:hint="eastAsia" w:ascii="楷体" w:hAnsi="楷体" w:eastAsia="楷体" w:cs="楷体"/>
          <w:color w:val="000000"/>
          <w:sz w:val="28"/>
          <w:szCs w:val="28"/>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3"/>
        </w:numPr>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numPr>
          <w:ilvl w:val="0"/>
          <w:numId w:val="0"/>
        </w:numPr>
        <w:spacing w:line="360" w:lineRule="auto"/>
        <w:rPr>
          <w:rFonts w:hint="eastAsia" w:ascii="楷体" w:hAnsi="楷体" w:eastAsia="楷体" w:cs="楷体"/>
          <w:b/>
          <w:bCs w:val="0"/>
          <w:color w:val="auto"/>
          <w:sz w:val="28"/>
          <w:szCs w:val="28"/>
        </w:rPr>
      </w:pPr>
      <w:r>
        <w:rPr>
          <w:rFonts w:hint="eastAsia" w:ascii="楷体" w:hAnsi="楷体" w:eastAsia="楷体" w:cs="楷体"/>
          <w:b/>
          <w:bCs w:val="0"/>
          <w:color w:val="auto"/>
          <w:sz w:val="28"/>
          <w:szCs w:val="28"/>
        </w:rPr>
        <w:t xml:space="preserve">五、公告期限</w:t>
      </w:r>
      <w:bookmarkEnd w:id="15"/>
      <w:r/>
      <w:bookmarkEnd w:id="16"/>
      <w:r/>
      <w:bookmarkEnd w:id="17"/>
      <w:r/>
      <w:bookmarkEnd w:id="18"/>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自本公告发布之日起5个工作日。</w:t>
      </w:r>
      <w:bookmarkStart w:id="19" w:name="_Toc35393626"/>
      <w:r/>
      <w:bookmarkStart w:id="20" w:name="_Toc35393795"/>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六、其他补充事宜</w:t>
      </w:r>
      <w:bookmarkEnd w:id="19"/>
      <w:r/>
      <w:bookmarkEnd w:id="20"/>
      <w:r/>
      <w:r/>
    </w:p>
    <w:p>
      <w:pPr>
        <w:ind w:left="0" w:right="0" w:firstLine="480"/>
        <w:spacing w:before="240" w:after="24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21" w:name="_Toc28359008"/>
      <w:r/>
      <w:bookmarkStart w:id="22" w:name="_Toc35393796"/>
      <w:r/>
      <w:bookmarkStart w:id="23" w:name="_Toc35393627"/>
      <w:r/>
      <w:bookmarkStart w:id="24" w:name="_Toc28359085"/>
      <w:r>
        <w:rPr>
          <w:rFonts w:hint="eastAsia" w:ascii="楷体" w:hAnsi="楷体" w:eastAsia="楷体" w:cs="楷体"/>
          <w:color w:val="000000"/>
          <w:sz w:val="28"/>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left="0" w:right="0" w:firstLine="480"/>
        <w:spacing w:before="240" w:after="240" w:line="360" w:lineRule="auto"/>
        <w:rPr>
          <w:rFonts w:hint="eastAsia" w:ascii="楷体" w:hAnsi="楷体" w:eastAsia="楷体" w:cs="楷体"/>
          <w:color w:val="000000"/>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2.投标人投标需提前办理数字认证证书，办理方式和注意事项详见:</w:t>
      </w:r>
      <w:r/>
    </w:p>
    <w:p>
      <w:pPr>
        <w:ind w:left="0" w:right="0" w:firstLine="480"/>
        <w:spacing w:before="240" w:after="24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七、对本次招标提出询问，请按以下方式联系。</w:t>
      </w:r>
      <w:bookmarkEnd w:id="21"/>
      <w:r/>
      <w:bookmarkEnd w:id="22"/>
      <w:r/>
      <w:bookmarkEnd w:id="23"/>
      <w:r/>
      <w:bookmarkEnd w:id="24"/>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1.采购人信息</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称：镇江市急救中心</w:t>
      </w:r>
      <w:r/>
    </w:p>
    <w:p>
      <w:pPr>
        <w:ind w:firstLine="24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地 址：</w:t>
      </w:r>
      <w:r>
        <w:rPr>
          <w:rFonts w:hint="eastAsia" w:ascii="楷体" w:hAnsi="楷体" w:eastAsia="楷体" w:cs="楷体"/>
          <w:b w:val="0"/>
          <w:bCs/>
          <w:color w:val="000000"/>
          <w:sz w:val="28"/>
          <w:szCs w:val="28"/>
          <w:highlight w:val="none"/>
          <w:lang w:val="en-US" w:eastAsia="zh-CN"/>
        </w:rPr>
        <w:t xml:space="preserve">镇江市丁卯桥路1-19号</w:t>
      </w:r>
      <w:r/>
    </w:p>
    <w:p>
      <w:pPr>
        <w:ind w:firstLine="24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联系方式：</w:t>
      </w:r>
      <w:r>
        <w:rPr>
          <w:rFonts w:hint="eastAsia" w:ascii="楷体" w:hAnsi="楷体" w:eastAsia="楷体" w:cs="楷体"/>
          <w:color w:val="auto"/>
          <w:sz w:val="28"/>
          <w:szCs w:val="28"/>
          <w:lang w:val="en-US" w:eastAsia="zh-CN"/>
        </w:rPr>
        <w:t xml:space="preserve">15951280726</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2.采购代理机构信息</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称：江苏隆信项目管理有限公司</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 址：镇江市京口区清河路合山府1栋门面房103</w:t>
      </w:r>
      <w:r/>
    </w:p>
    <w:p>
      <w:pPr>
        <w:ind w:firstLine="24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联系方式：</w:t>
      </w:r>
      <w:r>
        <w:rPr>
          <w:rFonts w:hint="eastAsia" w:ascii="楷体" w:hAnsi="楷体" w:eastAsia="楷体" w:cs="楷体"/>
          <w:sz w:val="28"/>
          <w:szCs w:val="28"/>
          <w:lang w:val="en-US" w:eastAsia="zh-CN"/>
        </w:rPr>
        <w:t xml:space="preserve">15952888491</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3.项目联系方式</w:t>
      </w:r>
      <w:r/>
    </w:p>
    <w:p>
      <w:pPr>
        <w:ind w:firstLine="24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项目联系人：</w:t>
      </w:r>
      <w:bookmarkStart w:id="25" w:name="EBe2d7cdc6e63e4be69aa56bf5cfef4d60"/>
      <w:r>
        <w:rPr>
          <w:rFonts w:hint="eastAsia" w:ascii="楷体" w:hAnsi="楷体" w:eastAsia="楷体" w:cs="楷体"/>
          <w:sz w:val="28"/>
          <w:szCs w:val="28"/>
          <w:lang w:val="en-US" w:eastAsia="zh-CN"/>
        </w:rPr>
        <w:t xml:space="preserve">蒋</w:t>
      </w:r>
      <w:bookmarkEnd w:id="25"/>
      <w:r>
        <w:rPr>
          <w:rFonts w:hint="eastAsia" w:ascii="楷体" w:hAnsi="楷体" w:eastAsia="楷体" w:cs="楷体"/>
          <w:sz w:val="28"/>
          <w:szCs w:val="28"/>
          <w:lang w:eastAsia="zh-CN"/>
        </w:rPr>
        <w:t xml:space="preserve">圆圆</w:t>
      </w:r>
      <w:r/>
    </w:p>
    <w:p>
      <w:pPr>
        <w:ind w:firstLine="240"/>
        <w:spacing w:line="360" w:lineRule="auto"/>
        <w:rPr>
          <w:rFonts w:hint="eastAsia" w:ascii="楷体" w:hAnsi="楷体" w:eastAsia="楷体" w:cs="楷体"/>
          <w:color w:val="auto"/>
          <w:sz w:val="28"/>
          <w:szCs w:val="28"/>
          <w:highlight w:val="cyan"/>
          <w:lang w:val="en-US"/>
        </w:rPr>
      </w:pPr>
      <w:r>
        <w:rPr>
          <w:rFonts w:hint="eastAsia" w:ascii="楷体" w:hAnsi="楷体" w:eastAsia="楷体" w:cs="楷体"/>
          <w:sz w:val="28"/>
          <w:szCs w:val="28"/>
        </w:rPr>
        <w:t xml:space="preserve">电 话：</w:t>
      </w:r>
      <w:r>
        <w:rPr>
          <w:rFonts w:hint="eastAsia" w:ascii="楷体" w:hAnsi="楷体" w:eastAsia="楷体" w:cs="楷体"/>
          <w:sz w:val="28"/>
          <w:szCs w:val="28"/>
          <w:lang w:val="en-US" w:eastAsia="zh-CN"/>
        </w:rPr>
        <w:t xml:space="preserve">15952888491</w:t>
      </w:r>
      <w:r/>
    </w:p>
    <w:p>
      <w:pPr>
        <w:pStyle w:val="1032"/>
        <w:ind w:firstLine="480"/>
        <w:spacing w:line="360" w:lineRule="auto"/>
        <w:rPr>
          <w:rFonts w:hint="eastAsia" w:ascii="楷体" w:hAnsi="楷体" w:eastAsia="楷体" w:cs="楷体"/>
          <w:color w:val="auto"/>
        </w:rPr>
      </w:pPr>
      <w:r>
        <w:rPr>
          <w:rFonts w:hint="eastAsia" w:ascii="楷体" w:hAnsi="楷体" w:eastAsia="楷体" w:cs="楷体"/>
          <w:color w:val="auto"/>
        </w:rPr>
      </w:r>
      <w:bookmarkEnd w:id="5"/>
      <w:bookmarkEnd w:id="6"/>
      <w:bookmarkEnd w:id="7"/>
      <w:r/>
    </w:p>
    <w:p>
      <w:pPr>
        <w:pStyle w:val="1000"/>
        <w:jc w:val="both"/>
        <w:keepLines w:val="0"/>
        <w:keepNext w:val="0"/>
        <w:spacing w:line="360" w:lineRule="auto"/>
        <w:rPr>
          <w:rFonts w:hint="eastAsia" w:ascii="楷体" w:hAnsi="楷体" w:eastAsia="楷体" w:cs="楷体"/>
          <w:color w:val="auto"/>
        </w:rPr>
      </w:pPr>
      <w:r>
        <w:rPr>
          <w:rFonts w:hint="eastAsia" w:ascii="楷体" w:hAnsi="楷体" w:eastAsia="楷体" w:cs="楷体"/>
          <w:color w:val="auto"/>
        </w:rPr>
        <w:br w:type="page" w:clear="all"/>
      </w:r>
      <w:r>
        <w:rPr>
          <w:rFonts w:hint="eastAsia" w:ascii="楷体" w:hAnsi="楷体" w:eastAsia="楷体" w:cs="楷体"/>
          <w:color w:val="auto"/>
          <w:lang w:val="en-US" w:eastAsia="zh-CN"/>
        </w:rPr>
        <w:t xml:space="preserve">                 </w:t>
      </w:r>
      <w:r>
        <w:rPr>
          <w:rFonts w:hint="eastAsia" w:ascii="楷体" w:hAnsi="楷体" w:eastAsia="楷体" w:cs="楷体"/>
          <w:color w:val="auto"/>
          <w:sz w:val="36"/>
          <w:szCs w:val="36"/>
        </w:rPr>
        <w:t xml:space="preserve">第二</w:t>
      </w:r>
      <w:r>
        <w:rPr>
          <w:rFonts w:hint="eastAsia" w:ascii="楷体" w:hAnsi="楷体" w:eastAsia="楷体" w:cs="楷体"/>
          <w:color w:val="auto"/>
          <w:sz w:val="36"/>
          <w:szCs w:val="36"/>
          <w:lang w:eastAsia="zh-CN"/>
        </w:rPr>
        <w:t xml:space="preserve">部分</w:t>
      </w:r>
      <w:r>
        <w:rPr>
          <w:rFonts w:hint="eastAsia" w:ascii="楷体" w:hAnsi="楷体" w:eastAsia="楷体" w:cs="楷体"/>
          <w:color w:val="auto"/>
          <w:sz w:val="36"/>
          <w:szCs w:val="36"/>
        </w:rPr>
        <w:t xml:space="preserve">    投标人须知</w:t>
      </w:r>
      <w:r/>
    </w:p>
    <w:p>
      <w:pPr>
        <w:pStyle w:val="973"/>
        <w:jc w:val="center"/>
        <w:keepLines w:val="0"/>
        <w:keepNext w:val="0"/>
        <w:spacing w:before="0"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前附表</w:t>
      </w:r>
      <w:r/>
    </w:p>
    <w:tbl>
      <w:tblPr>
        <w:tblStyle w:val="8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2113"/>
        <w:gridCol w:w="7089"/>
      </w:tblGrid>
      <w:tr>
        <w:trPr>
          <w:jc w:val="center"/>
          <w:trHeight w:val="553"/>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bookmarkStart w:id="26" w:name="_Toc256000010"/>
            <w:r/>
            <w:bookmarkEnd w:id="26"/>
            <w:r/>
            <w:bookmarkStart w:id="27" w:name="_Toc12484"/>
            <w:r>
              <w:rPr>
                <w:rFonts w:hint="eastAsia" w:ascii="楷体" w:hAnsi="楷体" w:eastAsia="楷体" w:cs="楷体"/>
                <w:sz w:val="28"/>
                <w:szCs w:val="28"/>
              </w:rPr>
              <w:t xml:space="preserve">序号</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事项</w:t>
            </w:r>
            <w:r/>
          </w:p>
        </w:tc>
        <w:tc>
          <w:tcPr>
            <w:tcW w:w="3516"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本项目规定</w:t>
            </w:r>
            <w:r/>
          </w:p>
        </w:tc>
      </w:tr>
      <w:tr>
        <w:trPr>
          <w:jc w:val="center"/>
          <w:trHeight w:val="4901"/>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报价要求</w:t>
            </w:r>
            <w:r/>
          </w:p>
        </w:tc>
        <w:tc>
          <w:tcPr>
            <w:tcW w:w="3516"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本次投标报价的币种为人民币。</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投标人应按招标文件所提供的各报价表格式报价。</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投标人应对本项目报出最具有竞争力的价格，应包括本次招标要求提供的服务已支付或将支付的所有费用（含税费）。</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最低投标报价不能作为中标的保证。</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中标价即为合同签约价。</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如出现报价前后不一致的，将按招标文件第五部分“评标办法和标准”第5项规定进行修正。</w:t>
            </w:r>
            <w:r/>
          </w:p>
        </w:tc>
      </w:tr>
      <w:tr>
        <w:trPr>
          <w:jc w:val="center"/>
          <w:trHeight w:val="1139"/>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转包及分包</w:t>
            </w:r>
            <w:r/>
          </w:p>
        </w:tc>
        <w:tc>
          <w:tcPr>
            <w:tcW w:w="3516"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项目依法不得转包</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本项目不同意分包。</w:t>
            </w:r>
            <w:r/>
          </w:p>
        </w:tc>
      </w:tr>
      <w:tr>
        <w:trPr>
          <w:jc w:val="center"/>
          <w:trHeight w:val="859"/>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开标前答疑会</w:t>
            </w:r>
            <w:r/>
          </w:p>
        </w:tc>
        <w:tc>
          <w:tcPr>
            <w:tcW w:w="3516" w:type="pct"/>
            <w:vAlign w:val="center"/>
            <w:textDirection w:val="lrTb"/>
            <w:noWrap w:val="false"/>
          </w:tcPr>
          <w:p>
            <w:pPr>
              <w:ind w:left="0" w:right="0" w:firstLine="0"/>
              <w:jc w:val="both"/>
              <w:spacing w:before="0" w:after="0" w:line="360" w:lineRule="auto"/>
              <w:rPr>
                <w:rFonts w:hint="eastAsia" w:ascii="楷体" w:hAnsi="楷体" w:eastAsia="楷体" w:cs="楷体"/>
                <w:b/>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不组织</w:t>
            </w:r>
            <w:r/>
          </w:p>
        </w:tc>
      </w:tr>
      <w:tr>
        <w:trPr>
          <w:jc w:val="center"/>
          <w:trHeight w:val="785"/>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现场踏勘</w:t>
            </w:r>
            <w:r/>
          </w:p>
        </w:tc>
        <w:tc>
          <w:tcPr>
            <w:tcW w:w="3516"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不统一组织</w:t>
            </w:r>
            <w:r/>
          </w:p>
        </w:tc>
      </w:tr>
      <w:tr>
        <w:trPr>
          <w:jc w:val="center"/>
          <w:trHeight w:val="825"/>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演示</w:t>
            </w:r>
            <w:r/>
          </w:p>
        </w:tc>
        <w:tc>
          <w:tcPr>
            <w:tcW w:w="3516"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lang w:eastAsia="zh-CN"/>
              </w:rPr>
              <w:t xml:space="preserve">☑</w:t>
            </w:r>
            <w:r>
              <w:rPr>
                <w:rFonts w:hint="eastAsia" w:ascii="楷体" w:hAnsi="楷体" w:eastAsia="楷体" w:cs="楷体"/>
                <w:sz w:val="28"/>
                <w:szCs w:val="28"/>
                <w:lang w:val="en-US" w:eastAsia="zh-CN"/>
              </w:rPr>
              <w:t xml:space="preserve">没</w:t>
            </w:r>
            <w:r>
              <w:rPr>
                <w:rFonts w:hint="eastAsia" w:ascii="楷体" w:hAnsi="楷体" w:eastAsia="楷体" w:cs="楷体"/>
                <w:sz w:val="28"/>
                <w:szCs w:val="28"/>
              </w:rPr>
              <w:t xml:space="preserve">有</w:t>
            </w:r>
            <w:r/>
          </w:p>
        </w:tc>
      </w:tr>
      <w:tr>
        <w:trPr>
          <w:jc w:val="center"/>
          <w:trHeight w:val="630"/>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样品</w:t>
            </w:r>
            <w:r/>
          </w:p>
        </w:tc>
        <w:tc>
          <w:tcPr>
            <w:tcW w:w="3516"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不要求提供。</w:t>
            </w:r>
            <w:r/>
          </w:p>
        </w:tc>
      </w:tr>
      <w:tr>
        <w:trPr>
          <w:jc w:val="center"/>
          <w:trHeight w:val="1097"/>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是否允许采购进口产品</w:t>
            </w:r>
            <w:r/>
          </w:p>
        </w:tc>
        <w:tc>
          <w:tcPr>
            <w:tcW w:w="3516"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本项目不允许采购进口产品。</w:t>
            </w:r>
            <w:r/>
          </w:p>
        </w:tc>
      </w:tr>
      <w:tr>
        <w:trPr>
          <w:jc w:val="center"/>
          <w:trHeight w:val="1481"/>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项目属性与核心产品</w:t>
            </w:r>
            <w:r/>
          </w:p>
        </w:tc>
        <w:tc>
          <w:tcPr>
            <w:tcW w:w="3516"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lang w:eastAsia="zh-CN"/>
              </w:rPr>
              <w:t xml:space="preserve">☑货物</w:t>
            </w:r>
            <w:r>
              <w:rPr>
                <w:rFonts w:hint="eastAsia" w:ascii="楷体" w:hAnsi="楷体" w:eastAsia="楷体" w:cs="楷体"/>
                <w:color w:val="000000"/>
                <w:sz w:val="28"/>
                <w:szCs w:val="28"/>
              </w:rPr>
              <w:t xml:space="preserve">类。</w:t>
            </w:r>
            <w:r/>
          </w:p>
          <w:p>
            <w:pPr>
              <w:pStyle w:val="795"/>
              <w:ind w:firstLine="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本项目核心产品为</w:t>
            </w:r>
            <w:r>
              <w:rPr>
                <w:rFonts w:hint="eastAsia" w:ascii="楷体" w:hAnsi="楷体" w:eastAsia="楷体" w:cs="楷体"/>
                <w:color w:val="000000"/>
                <w:sz w:val="28"/>
                <w:szCs w:val="28"/>
                <w:lang w:eastAsia="zh-CN"/>
              </w:rPr>
              <w:t xml:space="preserve">：</w:t>
            </w:r>
            <w:r>
              <w:rPr>
                <w:rFonts w:hint="eastAsia" w:ascii="楷体" w:hAnsi="楷体" w:eastAsia="楷体" w:cs="楷体"/>
                <w:sz w:val="28"/>
                <w:szCs w:val="28"/>
                <w:lang w:val="en-US" w:eastAsia="zh-CN"/>
              </w:rPr>
              <w:t xml:space="preserve">镇江市急救中心救护车采购</w:t>
            </w:r>
            <w:r>
              <w:rPr>
                <w:rFonts w:hint="eastAsia" w:ascii="楷体" w:hAnsi="楷体" w:eastAsia="楷体" w:cs="楷体"/>
                <w:color w:val="000000"/>
                <w:sz w:val="28"/>
                <w:szCs w:val="28"/>
                <w:u w:val="none"/>
              </w:rPr>
              <w:t xml:space="preserve">。</w:t>
            </w:r>
            <w:r/>
          </w:p>
        </w:tc>
      </w:tr>
      <w:tr>
        <w:trPr>
          <w:jc w:val="center"/>
          <w:trHeight w:val="1097"/>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采购标的对应的中小企业划分标准所属行业</w:t>
            </w:r>
            <w:r/>
          </w:p>
        </w:tc>
        <w:tc>
          <w:tcPr>
            <w:tcW w:w="3516" w:type="pct"/>
            <w:vAlign w:val="center"/>
            <w:textDirection w:val="lrTb"/>
            <w:noWrap w:val="false"/>
          </w:tcPr>
          <w:p>
            <w:pPr>
              <w:pStyle w:val="795"/>
              <w:ind w:firstLine="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标的</w:t>
            </w:r>
            <w:r>
              <w:rPr>
                <w:rFonts w:hint="eastAsia" w:ascii="楷体" w:hAnsi="楷体" w:eastAsia="楷体" w:cs="楷体"/>
                <w:color w:val="000000"/>
                <w:sz w:val="28"/>
                <w:szCs w:val="28"/>
                <w:lang w:eastAsia="zh-CN"/>
              </w:rPr>
              <w:t xml:space="preserve">：</w:t>
            </w:r>
            <w:r>
              <w:rPr>
                <w:rFonts w:hint="eastAsia" w:ascii="楷体" w:hAnsi="楷体" w:eastAsia="楷体" w:cs="楷体"/>
                <w:sz w:val="28"/>
                <w:szCs w:val="28"/>
                <w:lang w:val="en-US" w:eastAsia="zh-CN"/>
              </w:rPr>
              <w:t xml:space="preserve">镇江市急救中心救护车采购</w:t>
            </w:r>
            <w:r>
              <w:rPr>
                <w:rFonts w:hint="eastAsia" w:ascii="楷体" w:hAnsi="楷体" w:eastAsia="楷体" w:cs="楷体"/>
                <w:b w:val="0"/>
                <w:bCs/>
                <w:color w:val="auto"/>
                <w:sz w:val="28"/>
                <w:szCs w:val="28"/>
                <w:u w:val="none"/>
                <w:lang w:eastAsia="zh-CN"/>
              </w:rPr>
              <w:t xml:space="preserve">。</w:t>
            </w:r>
            <w:r>
              <w:rPr>
                <w:rFonts w:hint="eastAsia" w:ascii="楷体" w:hAnsi="楷体" w:eastAsia="楷体" w:cs="楷体"/>
                <w:color w:val="000000"/>
                <w:sz w:val="28"/>
                <w:szCs w:val="28"/>
              </w:rPr>
              <w:t xml:space="preserve">属于</w:t>
            </w:r>
            <w:r>
              <w:rPr>
                <w:rFonts w:hint="eastAsia" w:ascii="楷体" w:hAnsi="楷体" w:eastAsia="楷体" w:cs="楷体"/>
                <w:color w:val="000000"/>
                <w:sz w:val="28"/>
                <w:szCs w:val="28"/>
                <w:lang w:eastAsia="zh-CN"/>
              </w:rPr>
              <w:t xml:space="preserve">：</w:t>
            </w:r>
            <w:r>
              <w:rPr>
                <w:rFonts w:hint="eastAsia" w:ascii="楷体" w:hAnsi="楷体" w:eastAsia="楷体" w:cs="楷体"/>
                <w:bCs/>
                <w:color w:val="auto"/>
                <w:sz w:val="28"/>
                <w:szCs w:val="28"/>
                <w:u w:val="single"/>
                <w:shd w:val="clear" w:color="auto" w:fill="ffffff"/>
                <w:lang w:val="en-US" w:eastAsia="zh-CN"/>
              </w:rPr>
              <w:t xml:space="preserve">工业</w:t>
            </w:r>
            <w:r>
              <w:rPr>
                <w:rFonts w:hint="eastAsia" w:ascii="楷体" w:hAnsi="楷体" w:eastAsia="楷体" w:cs="楷体"/>
                <w:bCs/>
                <w:color w:val="000000"/>
                <w:sz w:val="28"/>
                <w:szCs w:val="28"/>
                <w:u w:val="single"/>
                <w:shd w:val="clear" w:color="auto" w:fill="ffffff"/>
                <w:lang w:val="en-US" w:eastAsia="zh-CN"/>
              </w:rPr>
              <w:t xml:space="preserve">（</w:t>
            </w:r>
            <w:r>
              <w:rPr>
                <w:rFonts w:hint="eastAsia" w:ascii="楷体" w:hAnsi="楷体" w:eastAsia="楷体" w:cs="楷体"/>
                <w:color w:val="000000"/>
                <w:sz w:val="28"/>
                <w:szCs w:val="28"/>
                <w:u w:val="single"/>
              </w:rPr>
              <w:t xml:space="preserve">行业</w:t>
            </w:r>
            <w:r>
              <w:rPr>
                <w:rFonts w:hint="eastAsia" w:ascii="楷体" w:hAnsi="楷体" w:eastAsia="楷体" w:cs="楷体"/>
                <w:bCs/>
                <w:color w:val="000000"/>
                <w:sz w:val="28"/>
                <w:szCs w:val="28"/>
                <w:u w:val="single"/>
                <w:shd w:val="clear" w:color="auto" w:fill="ffffff"/>
                <w:lang w:val="en-US" w:eastAsia="zh-CN"/>
              </w:rPr>
              <w:t xml:space="preserve">）</w:t>
            </w:r>
            <w:r>
              <w:rPr>
                <w:rFonts w:hint="eastAsia" w:ascii="楷体" w:hAnsi="楷体" w:eastAsia="楷体" w:cs="楷体"/>
                <w:color w:val="000000"/>
                <w:sz w:val="28"/>
                <w:szCs w:val="28"/>
              </w:rPr>
              <w:t xml:space="preserve">；</w:t>
            </w:r>
            <w:r/>
          </w:p>
        </w:tc>
      </w:tr>
      <w:tr>
        <w:trPr>
          <w:jc w:val="center"/>
          <w:trHeight w:val="2727"/>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10</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节能产品、环境标志产品</w:t>
            </w:r>
            <w:r/>
          </w:p>
        </w:tc>
        <w:tc>
          <w:tcPr>
            <w:tcW w:w="3516" w:type="pct"/>
            <w:vAlign w:val="center"/>
            <w:textDirection w:val="lrTb"/>
            <w:noWrap w:val="false"/>
          </w:tcPr>
          <w:p>
            <w:pPr>
              <w:pStyle w:val="795"/>
              <w:ind w:firstLine="48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7074"/>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11</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中小企业信用融资</w:t>
            </w:r>
            <w:r/>
          </w:p>
        </w:tc>
        <w:tc>
          <w:tcPr>
            <w:tcW w:w="3516" w:type="pct"/>
            <w:vAlign w:val="center"/>
            <w:textDirection w:val="lrTb"/>
            <w:noWrap w:val="false"/>
          </w:tcPr>
          <w:p>
            <w:pPr>
              <w:pStyle w:val="795"/>
              <w:ind w:firstLine="48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为进一步发挥政府采购政策导向作用，有效缓解企业融资难题，推进完善应收账款融资服务平台的融资服务功能，促进中</w:t>
            </w:r>
            <w:r>
              <w:rPr>
                <w:rFonts w:hint="eastAsia" w:ascii="楷体" w:hAnsi="楷体" w:eastAsia="楷体" w:cs="楷体"/>
                <w:color w:val="000000"/>
                <w:sz w:val="28"/>
                <w:szCs w:val="28"/>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jc w:val="center"/>
          <w:trHeight w:val="1651"/>
        </w:trPr>
        <w:tc>
          <w:tcPr>
            <w:tcW w:w="435"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12</w:t>
            </w:r>
            <w:r/>
          </w:p>
        </w:tc>
        <w:tc>
          <w:tcPr>
            <w:tcW w:w="1048" w:type="pct"/>
            <w:vAlign w:val="center"/>
            <w:textDirection w:val="lrTb"/>
            <w:noWrap w:val="false"/>
          </w:tcPr>
          <w:p>
            <w:pPr>
              <w:pStyle w:val="795"/>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特别说明</w:t>
            </w:r>
            <w:r/>
          </w:p>
        </w:tc>
        <w:tc>
          <w:tcPr>
            <w:tcW w:w="3516" w:type="pct"/>
            <w:vAlign w:val="center"/>
            <w:textDirection w:val="lrTb"/>
            <w:noWrap w:val="false"/>
          </w:tcPr>
          <w:p>
            <w:pPr>
              <w:pStyle w:val="795"/>
              <w:ind w:firstLine="480"/>
              <w:spacing w:after="0" w:line="360" w:lineRule="auto"/>
              <w:rPr>
                <w:rFonts w:hint="eastAsia" w:ascii="楷体" w:hAnsi="楷体" w:eastAsia="楷体" w:cs="楷体"/>
                <w:i/>
                <w:iCs/>
                <w:sz w:val="28"/>
                <w:szCs w:val="28"/>
              </w:rPr>
            </w:pPr>
            <w:r>
              <w:rPr>
                <w:rFonts w:hint="eastAsia" w:ascii="楷体" w:hAnsi="楷体" w:eastAsia="楷体" w:cs="楷体"/>
                <w:i w:val="0"/>
                <w:iCs/>
                <w:color w:val="000000"/>
                <w:sz w:val="28"/>
                <w:szCs w:val="28"/>
              </w:rPr>
              <w:t xml:space="preserve">采购人采购数据中心相关设备、运维服务，按照《绿色数据中心政府采购需求标准（试行）》实施相关采购活动。</w:t>
            </w:r>
            <w:r/>
          </w:p>
        </w:tc>
      </w:tr>
    </w:tbl>
    <w:p>
      <w:pPr>
        <w:pStyle w:val="1029"/>
        <w:ind w:left="0" w:firstLine="0"/>
        <w:jc w:val="center"/>
        <w:spacing w:line="360" w:lineRule="auto"/>
        <w:tabs>
          <w:tab w:val="clear" w:pos="567" w:leader="none"/>
        </w:tabs>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一、总  则</w:t>
      </w:r>
      <w:r/>
    </w:p>
    <w:p>
      <w:pPr>
        <w:pStyle w:val="1000"/>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1．适用范围</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 本招标文件仅适用于</w:t>
      </w:r>
      <w:r>
        <w:rPr>
          <w:rFonts w:hint="eastAsia" w:ascii="楷体" w:hAnsi="楷体" w:eastAsia="楷体" w:cs="楷体"/>
          <w:sz w:val="28"/>
          <w:szCs w:val="28"/>
          <w:lang w:val="en-US" w:eastAsia="zh-CN"/>
        </w:rPr>
        <w:t xml:space="preserve">镇江市急救中心救护车采购</w:t>
      </w:r>
      <w:r>
        <w:rPr>
          <w:rFonts w:hint="eastAsia" w:ascii="楷体" w:hAnsi="楷体" w:eastAsia="楷体" w:cs="楷体"/>
          <w:color w:val="auto"/>
          <w:sz w:val="28"/>
          <w:szCs w:val="28"/>
          <w:lang w:val="en-US"/>
        </w:rPr>
        <w:t xml:space="preserve">。</w:t>
      </w:r>
      <w:r/>
    </w:p>
    <w:p>
      <w:pPr>
        <w:pStyle w:val="1000"/>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2．定义</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招标文件中下列术语应解释为：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 “招标组织方”系指采购代理机构或采购单位，即：江苏隆信项目管理有限公司。</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 “采购人”系指依法进行政府采购的国家机关、事业单位、团体组织，即：</w:t>
      </w:r>
      <w:r>
        <w:rPr>
          <w:rFonts w:hint="eastAsia" w:ascii="楷体" w:hAnsi="楷体" w:eastAsia="楷体" w:cs="楷体"/>
          <w:sz w:val="28"/>
          <w:szCs w:val="28"/>
        </w:rPr>
        <w:t xml:space="preserve">镇江市急救中心</w:t>
      </w:r>
      <w:r>
        <w:rPr>
          <w:rFonts w:hint="eastAsia" w:ascii="楷体" w:hAnsi="楷体" w:eastAsia="楷体" w:cs="楷体"/>
          <w:color w:val="auto"/>
          <w:sz w:val="28"/>
          <w:szCs w:val="28"/>
        </w:rPr>
        <w:t xml:space="preserve">。</w:t>
      </w:r>
      <w:r/>
    </w:p>
    <w:p>
      <w:pPr>
        <w:ind w:firstLine="480"/>
        <w:spacing w:line="360" w:lineRule="auto"/>
        <w:rPr>
          <w:rFonts w:hint="eastAsia" w:ascii="楷体" w:hAnsi="楷体" w:eastAsia="楷体" w:cs="楷体"/>
          <w:color w:val="auto"/>
          <w:sz w:val="28"/>
          <w:szCs w:val="28"/>
        </w:rPr>
      </w:pPr>
      <w:r/>
      <w:bookmarkStart w:id="28" w:name="EB394d8e23ae1c4ba58d41106e1f258069"/>
      <w:r/>
      <w:bookmarkEnd w:id="28"/>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2.4 </w:t>
      </w:r>
      <w:bookmarkStart w:id="29" w:name="EB7728260902a547e79013ee5f24516f6b"/>
      <w:r/>
      <w:bookmarkEnd w:id="29"/>
      <w:r/>
      <w:bookmarkStart w:id="30" w:name="EBdd81250094ea4b03b020c6a9e614967e"/>
      <w:r/>
      <w:bookmarkEnd w:id="30"/>
      <w:r/>
      <w:bookmarkStart w:id="31" w:name="EB16eaf3973d224fc9854a88c80df158b8"/>
      <w:r/>
      <w:bookmarkEnd w:id="31"/>
      <w:r/>
      <w:bookmarkStart w:id="32" w:name="EB042e1aad73684a1ea007fd6dfe7b2c72"/>
      <w:r/>
      <w:bookmarkEnd w:id="32"/>
      <w:r>
        <w:rPr>
          <w:rFonts w:hint="eastAsia" w:ascii="楷体" w:hAnsi="楷体" w:eastAsia="楷体" w:cs="楷体"/>
          <w:color w:val="auto"/>
          <w:sz w:val="28"/>
          <w:szCs w:val="28"/>
        </w:rPr>
        <w:t xml:space="preserve">“货物”系指本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文件所述采购标的涉及的各种形态和种类的物品，即：</w:t>
      </w:r>
      <w:r>
        <w:rPr>
          <w:rFonts w:hint="eastAsia" w:ascii="楷体" w:hAnsi="楷体" w:eastAsia="楷体" w:cs="楷体"/>
          <w:sz w:val="28"/>
          <w:szCs w:val="28"/>
          <w:lang w:val="en-US" w:eastAsia="zh-CN"/>
        </w:rPr>
        <w:t xml:space="preserve">镇江市急救中心救护车采购</w:t>
      </w:r>
      <w:r>
        <w:rPr>
          <w:rFonts w:hint="eastAsia" w:ascii="楷体" w:hAnsi="楷体" w:eastAsia="楷体" w:cs="楷体"/>
          <w:color w:val="auto"/>
          <w:sz w:val="28"/>
          <w:szCs w:val="28"/>
        </w:rPr>
        <w:t xml:space="preserve">所需的一切设备及其有关的技术资料和材料。</w:t>
      </w:r>
      <w:r/>
    </w:p>
    <w:p>
      <w:pPr>
        <w:ind w:firstLine="24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2.5“服务”系指本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文件所述采购标的，即</w:t>
      </w:r>
      <w:r>
        <w:rPr>
          <w:rFonts w:hint="eastAsia" w:ascii="楷体" w:hAnsi="楷体" w:eastAsia="楷体" w:cs="楷体"/>
          <w:sz w:val="28"/>
          <w:szCs w:val="28"/>
          <w:lang w:val="en-US" w:eastAsia="zh-CN"/>
        </w:rPr>
        <w:t xml:space="preserve">镇江市急救中心救护车采购</w:t>
      </w:r>
      <w:r>
        <w:rPr>
          <w:rFonts w:hint="eastAsia" w:ascii="楷体" w:hAnsi="楷体" w:eastAsia="楷体" w:cs="楷体"/>
          <w:color w:val="auto"/>
          <w:sz w:val="28"/>
          <w:szCs w:val="28"/>
        </w:rPr>
        <w:t xml:space="preserve">，亦包括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文件中特别描述的其它形式的服务。 </w:t>
      </w:r>
      <w:r/>
    </w:p>
    <w:p>
      <w:pPr>
        <w:pStyle w:val="1000"/>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3．采购方式</w:t>
      </w:r>
      <w:r/>
    </w:p>
    <w:p>
      <w:pPr>
        <w:ind w:firstLine="480"/>
        <w:spacing w:line="360" w:lineRule="auto"/>
        <w:rPr>
          <w:rFonts w:hint="eastAsia" w:ascii="楷体" w:hAnsi="楷体" w:eastAsia="楷体" w:cs="楷体"/>
          <w:color w:val="auto"/>
          <w:sz w:val="28"/>
          <w:szCs w:val="28"/>
        </w:rPr>
      </w:pPr>
      <w:r/>
      <w:bookmarkStart w:id="33" w:name="EBe28b21dffc944333b358f50ce01022e1"/>
      <w:r/>
      <w:bookmarkEnd w:id="33"/>
      <w:r>
        <w:rPr>
          <w:rFonts w:hint="eastAsia" w:ascii="楷体" w:hAnsi="楷体" w:eastAsia="楷体" w:cs="楷体"/>
          <w:color w:val="auto"/>
          <w:sz w:val="28"/>
          <w:szCs w:val="28"/>
        </w:rPr>
        <w:t xml:space="preserve">3.1 本次采购采取公开招标方式</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综合评分法。</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 本项目资格审查方式：资格后审</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 本次采购确定的中标人数量：1名</w:t>
      </w:r>
      <w:r/>
    </w:p>
    <w:p>
      <w:pPr>
        <w:pStyle w:val="1000"/>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4．投标费用</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4.1 投标人应自行承担所有与参加投标有关的费用</w:t>
      </w:r>
      <w:r>
        <w:rPr>
          <w:rFonts w:hint="eastAsia" w:ascii="楷体" w:hAnsi="楷体" w:eastAsia="楷体" w:cs="楷体"/>
          <w:b w:val="0"/>
          <w:bCs/>
          <w:color w:val="auto"/>
          <w:sz w:val="28"/>
          <w:szCs w:val="28"/>
        </w:rPr>
        <w:t xml:space="preserve">。</w:t>
      </w:r>
      <w:r/>
    </w:p>
    <w:p>
      <w:pPr>
        <w:ind w:firstLine="480"/>
        <w:spacing w:line="36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rPr>
        <w:t xml:space="preserve">中标</w:t>
      </w:r>
      <w:r>
        <w:rPr>
          <w:rFonts w:hint="eastAsia" w:ascii="楷体" w:hAnsi="楷体" w:eastAsia="楷体" w:cs="楷体"/>
          <w:color w:val="auto"/>
          <w:sz w:val="28"/>
          <w:szCs w:val="28"/>
          <w:lang w:eastAsia="zh-CN"/>
        </w:rPr>
        <w:t xml:space="preserve">供应商须</w:t>
      </w:r>
      <w:r>
        <w:rPr>
          <w:rFonts w:hint="eastAsia" w:ascii="楷体" w:hAnsi="楷体" w:eastAsia="楷体" w:cs="楷体"/>
          <w:color w:val="auto"/>
          <w:sz w:val="28"/>
          <w:szCs w:val="28"/>
        </w:rPr>
        <w:t xml:space="preserve">向</w:t>
      </w:r>
      <w:r>
        <w:rPr>
          <w:rFonts w:hint="eastAsia" w:ascii="楷体" w:hAnsi="楷体" w:eastAsia="楷体" w:cs="楷体"/>
          <w:color w:val="auto"/>
          <w:sz w:val="28"/>
          <w:szCs w:val="28"/>
          <w:lang w:eastAsia="zh-CN"/>
        </w:rPr>
        <w:t xml:space="preserve">采购</w:t>
      </w:r>
      <w:r>
        <w:rPr>
          <w:rFonts w:hint="eastAsia" w:ascii="楷体" w:hAnsi="楷体" w:eastAsia="楷体" w:cs="楷体"/>
          <w:color w:val="auto"/>
          <w:sz w:val="28"/>
          <w:szCs w:val="28"/>
        </w:rPr>
        <w:t xml:space="preserve">代理机构</w:t>
      </w:r>
      <w:r>
        <w:rPr>
          <w:rFonts w:hint="eastAsia" w:ascii="楷体" w:hAnsi="楷体" w:eastAsia="楷体" w:cs="楷体"/>
          <w:color w:val="auto"/>
          <w:sz w:val="28"/>
          <w:szCs w:val="28"/>
          <w:lang w:eastAsia="zh-CN"/>
        </w:rPr>
        <w:t xml:space="preserve">支付招投标采购代理服务费。采购代理服务费收费标准：按镇好采服务类网上商城本项目采购代理服务确定的收费金额，向项目中标供应商收取采购代理服务费</w:t>
      </w:r>
      <w:r>
        <w:rPr>
          <w:rFonts w:hint="eastAsia" w:ascii="楷体" w:hAnsi="楷体" w:eastAsia="楷体" w:cs="楷体"/>
          <w:bCs/>
          <w:color w:val="auto"/>
          <w:sz w:val="28"/>
          <w:szCs w:val="28"/>
          <w:lang w:val="en-US" w:eastAsia="zh-CN"/>
        </w:rPr>
        <w:t xml:space="preserve">14800</w:t>
      </w:r>
      <w:r>
        <w:rPr>
          <w:rFonts w:hint="eastAsia" w:ascii="楷体" w:hAnsi="楷体" w:eastAsia="楷体" w:cs="楷体"/>
          <w:color w:val="auto"/>
          <w:sz w:val="28"/>
          <w:szCs w:val="28"/>
          <w:highlight w:val="none"/>
        </w:rPr>
        <w:t xml:space="preserve">元</w:t>
      </w:r>
      <w:r>
        <w:rPr>
          <w:rFonts w:hint="eastAsia" w:ascii="楷体" w:hAnsi="楷体" w:eastAsia="楷体" w:cs="楷体"/>
          <w:color w:val="auto"/>
          <w:sz w:val="28"/>
          <w:szCs w:val="28"/>
          <w:lang w:eastAsia="zh-CN"/>
        </w:rPr>
        <w:t xml:space="preserve">（人民币壹万</w:t>
      </w:r>
      <w:r>
        <w:rPr>
          <w:rFonts w:hint="eastAsia" w:ascii="楷体" w:hAnsi="楷体" w:eastAsia="楷体" w:cs="楷体"/>
          <w:color w:val="auto"/>
          <w:sz w:val="28"/>
          <w:szCs w:val="28"/>
          <w:lang w:val="en-US" w:eastAsia="zh-CN"/>
        </w:rPr>
        <w:t xml:space="preserve">肆</w:t>
      </w:r>
      <w:r>
        <w:rPr>
          <w:rFonts w:hint="eastAsia" w:ascii="楷体" w:hAnsi="楷体" w:eastAsia="楷体" w:cs="楷体"/>
          <w:color w:val="auto"/>
          <w:sz w:val="28"/>
          <w:szCs w:val="28"/>
          <w:lang w:eastAsia="zh-CN"/>
        </w:rPr>
        <w:t xml:space="preserve">仟</w:t>
      </w:r>
      <w:r>
        <w:rPr>
          <w:rFonts w:hint="eastAsia" w:ascii="楷体" w:hAnsi="楷体" w:eastAsia="楷体" w:cs="楷体"/>
          <w:color w:val="auto"/>
          <w:sz w:val="28"/>
          <w:szCs w:val="28"/>
          <w:lang w:val="en-US" w:eastAsia="zh-CN"/>
        </w:rPr>
        <w:t xml:space="preserve">捌</w:t>
      </w:r>
      <w:r>
        <w:rPr>
          <w:rFonts w:hint="eastAsia" w:ascii="楷体" w:hAnsi="楷体" w:eastAsia="楷体" w:cs="楷体"/>
          <w:color w:val="auto"/>
          <w:sz w:val="28"/>
          <w:szCs w:val="28"/>
          <w:lang w:eastAsia="zh-CN"/>
        </w:rPr>
        <w:t xml:space="preserve">佰元整）</w:t>
      </w:r>
      <w:r>
        <w:rPr>
          <w:rFonts w:hint="eastAsia" w:ascii="楷体" w:hAnsi="楷体" w:eastAsia="楷体" w:cs="楷体"/>
          <w:color w:val="auto"/>
          <w:sz w:val="28"/>
          <w:szCs w:val="28"/>
        </w:rPr>
        <w:t xml:space="preserve">。</w:t>
      </w:r>
      <w:r>
        <w:rPr>
          <w:rFonts w:hint="eastAsia" w:ascii="楷体" w:hAnsi="楷体" w:eastAsia="楷体" w:cs="楷体"/>
          <w:color w:val="auto"/>
          <w:sz w:val="28"/>
          <w:szCs w:val="28"/>
          <w:lang w:eastAsia="zh-CN"/>
        </w:rPr>
        <w:t xml:space="preserve">由采购代理机构开具发票与中标供应商结算。</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招标代理费用收款信息：</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收款单位：江苏隆信项目管理有限公司   </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收款账号：1104088909200136052</w:t>
      </w:r>
      <w:r/>
    </w:p>
    <w:p>
      <w:pPr>
        <w:ind w:firstLine="10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开户银行：中国工商银行镇江北门支行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sz w:val="28"/>
          <w:szCs w:val="28"/>
        </w:rPr>
        <w:t xml:space="preserve">4.2不论投标的结果如何，采购人和采购代理机构在任何情况下均无义务和责任承担上述费用。</w:t>
      </w:r>
      <w:r/>
    </w:p>
    <w:p>
      <w:pPr>
        <w:pStyle w:val="786"/>
        <w:ind w:firstLine="446"/>
        <w:keepLines w:val="0"/>
        <w:keepNext w:val="0"/>
        <w:spacing w:before="200" w:after="200" w:line="360" w:lineRule="auto"/>
        <w:rPr>
          <w:rFonts w:hint="eastAsia" w:ascii="楷体" w:hAnsi="楷体" w:eastAsia="楷体" w:cs="楷体"/>
          <w:color w:val="000000"/>
          <w:sz w:val="28"/>
          <w:szCs w:val="28"/>
        </w:rPr>
      </w:pPr>
      <w:r/>
      <w:bookmarkStart w:id="34" w:name="_Toc20732973"/>
      <w:r/>
      <w:bookmarkStart w:id="35" w:name="_Toc100386039"/>
      <w:r/>
      <w:bookmarkStart w:id="36" w:name="_Toc92168005"/>
      <w:r/>
      <w:bookmarkStart w:id="37" w:name="_Toc98669336"/>
      <w:r/>
      <w:bookmarkStart w:id="38" w:name="_Toc98669694"/>
      <w:r>
        <w:rPr>
          <w:rFonts w:hint="eastAsia" w:ascii="楷体" w:hAnsi="楷体" w:eastAsia="楷体" w:cs="楷体"/>
          <w:sz w:val="28"/>
          <w:szCs w:val="28"/>
        </w:rPr>
        <w:t xml:space="preserve">5．</w:t>
      </w:r>
      <w:r>
        <w:rPr>
          <w:rFonts w:hint="eastAsia" w:ascii="楷体" w:hAnsi="楷体" w:eastAsia="楷体" w:cs="楷体"/>
          <w:color w:val="000000"/>
          <w:sz w:val="28"/>
          <w:szCs w:val="28"/>
        </w:rPr>
        <w:t xml:space="preserve">政策功能</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5.1支持中小企业发展</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符合中小企业划分标准的个体工商户，在政府采购活动中视同中小企业。</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5.1.2在政府采购活动中，投标人提供的货物、工程或者服务符合下列情形的，享受中小企业扶持政策：</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5.1.2.1在货物采购项目中，货物由中小企业制造，即货物由中小企业生产且使用该中小企业商号或者注册商标；</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5.1.2.2在工程采购项目中，工程由中小企业承建，即工程施工单位为中小企业；</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5.1.2.3在服务采购项目中，服务由中小企业承接，即提供服务的人员为中小企业依照《中华人民共和国劳动合同法》订立劳动合同的从业人员。</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在货物采购项目中，投标人提供的货物既有中小企业制造货物，也有大型企业制造货物的，不享受中小企业扶持政策。</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9" w:name="_Hlk132637972"/>
      <w:r>
        <w:rPr>
          <w:rFonts w:hint="eastAsia" w:ascii="楷体" w:hAnsi="楷体" w:eastAsia="楷体" w:cs="楷体"/>
          <w:iCs/>
          <w:color w:val="auto"/>
          <w:sz w:val="28"/>
          <w:szCs w:val="28"/>
        </w:rPr>
        <w:t xml:space="preserve">10%-20%</w:t>
      </w:r>
      <w:bookmarkEnd w:id="39"/>
      <w:r>
        <w:rPr>
          <w:rFonts w:hint="eastAsia" w:ascii="楷体" w:hAnsi="楷体" w:eastAsia="楷体" w:cs="楷体"/>
          <w:color w:val="auto"/>
          <w:sz w:val="28"/>
          <w:szCs w:val="28"/>
        </w:rPr>
        <w:t xml:space="preserve">的扣除，</w:t>
      </w:r>
      <w:bookmarkStart w:id="40" w:name="_Hlk132637893"/>
      <w:r>
        <w:rPr>
          <w:rFonts w:hint="eastAsia" w:ascii="楷体" w:hAnsi="楷体" w:eastAsia="楷体" w:cs="楷体"/>
          <w:color w:val="auto"/>
          <w:sz w:val="28"/>
          <w:szCs w:val="28"/>
        </w:rPr>
        <w:t xml:space="preserve">用扣除后的价格参与评审</w:t>
      </w:r>
      <w:bookmarkEnd w:id="40"/>
      <w:r>
        <w:rPr>
          <w:rFonts w:hint="eastAsia" w:ascii="楷体" w:hAnsi="楷体" w:eastAsia="楷体" w:cs="楷体"/>
          <w:color w:val="auto"/>
          <w:sz w:val="28"/>
          <w:szCs w:val="28"/>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28"/>
          <w:szCs w:val="28"/>
        </w:rPr>
        <w:t xml:space="preserve">约定小型、微型企业的协议合同金额占到合同总金额30%以上的，给予联合体</w:t>
      </w:r>
      <w:r>
        <w:rPr>
          <w:rFonts w:hint="eastAsia" w:ascii="楷体" w:hAnsi="楷体" w:eastAsia="楷体" w:cs="楷体"/>
          <w:bCs/>
          <w:iCs/>
          <w:color w:val="auto"/>
          <w:sz w:val="28"/>
          <w:szCs w:val="28"/>
        </w:rPr>
        <w:t xml:space="preserve">4%-6%</w:t>
      </w:r>
      <w:r>
        <w:rPr>
          <w:rFonts w:hint="eastAsia" w:ascii="楷体" w:hAnsi="楷体" w:eastAsia="楷体" w:cs="楷体"/>
          <w:bCs/>
          <w:color w:val="auto"/>
          <w:sz w:val="28"/>
          <w:szCs w:val="28"/>
        </w:rPr>
        <w:t xml:space="preserve">的价格扣除。联合体各方均为小型、微型企业的，联合体视同为小型、微型企业享受</w:t>
      </w:r>
      <w:r>
        <w:rPr>
          <w:rFonts w:hint="eastAsia" w:ascii="楷体" w:hAnsi="楷体" w:eastAsia="楷体" w:cs="楷体"/>
          <w:iCs/>
          <w:color w:val="auto"/>
          <w:sz w:val="28"/>
          <w:szCs w:val="28"/>
        </w:rPr>
        <w:t xml:space="preserve">10%-20%</w:t>
      </w:r>
      <w:r>
        <w:rPr>
          <w:rFonts w:hint="eastAsia" w:ascii="楷体" w:hAnsi="楷体" w:eastAsia="楷体" w:cs="楷体"/>
          <w:bCs/>
          <w:color w:val="auto"/>
          <w:sz w:val="28"/>
          <w:szCs w:val="28"/>
        </w:rPr>
        <w:t xml:space="preserve">的价格扣除，</w:t>
      </w:r>
      <w:r>
        <w:rPr>
          <w:rFonts w:hint="eastAsia" w:ascii="楷体" w:hAnsi="楷体" w:eastAsia="楷体" w:cs="楷体"/>
          <w:color w:val="auto"/>
          <w:sz w:val="28"/>
          <w:szCs w:val="28"/>
        </w:rPr>
        <w:t xml:space="preserve">用扣除后的价格参与评审</w:t>
      </w:r>
      <w:r>
        <w:rPr>
          <w:rFonts w:hint="eastAsia" w:ascii="楷体" w:hAnsi="楷体" w:eastAsia="楷体" w:cs="楷体"/>
          <w:bCs/>
          <w:color w:val="auto"/>
          <w:sz w:val="28"/>
          <w:szCs w:val="28"/>
        </w:rPr>
        <w:t xml:space="preserve">。</w:t>
      </w:r>
      <w:r>
        <w:rPr>
          <w:rFonts w:hint="eastAsia" w:ascii="楷体" w:hAnsi="楷体" w:eastAsia="楷体" w:cs="楷体"/>
          <w:color w:val="auto"/>
          <w:sz w:val="28"/>
          <w:szCs w:val="28"/>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95"/>
        <w:ind w:firstLine="480"/>
        <w:spacing w:line="360" w:lineRule="auto"/>
        <w:rPr>
          <w:rFonts w:hint="eastAsia" w:ascii="楷体" w:hAnsi="楷体" w:eastAsia="楷体" w:cs="楷体"/>
          <w:bCs/>
          <w:color w:val="auto"/>
          <w:sz w:val="28"/>
          <w:szCs w:val="28"/>
        </w:rPr>
      </w:pPr>
      <w:r>
        <w:rPr>
          <w:rFonts w:hint="eastAsia" w:ascii="楷体" w:hAnsi="楷体" w:eastAsia="楷体" w:cs="楷体"/>
          <w:color w:val="auto"/>
          <w:sz w:val="28"/>
          <w:szCs w:val="28"/>
        </w:rPr>
        <w:t xml:space="preserve">5.1.4</w:t>
      </w:r>
      <w:r>
        <w:rPr>
          <w:rFonts w:hint="eastAsia" w:ascii="楷体" w:hAnsi="楷体" w:eastAsia="楷体" w:cs="楷体"/>
          <w:bCs/>
          <w:color w:val="auto"/>
          <w:sz w:val="28"/>
          <w:szCs w:val="28"/>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5.2强制采购信息安全产品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5.3支持绿色发展</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5.3.2本项目中涉及商品包装和快递包装的，参考《财政部办公厅关于印发《商品包装政府采购需求标准（试行）》、 《快递包装政府采购需求标准（试行）》的通知》</w:t>
      </w:r>
      <w:bookmarkStart w:id="41" w:name="_Hlk132634610"/>
      <w:r>
        <w:rPr>
          <w:rFonts w:hint="eastAsia" w:ascii="楷体" w:hAnsi="楷体" w:eastAsia="楷体" w:cs="楷体"/>
          <w:color w:val="auto"/>
          <w:sz w:val="28"/>
          <w:szCs w:val="28"/>
        </w:rPr>
        <w:t xml:space="preserve">（财办库〔2020〕123号）</w:t>
      </w:r>
      <w:bookmarkEnd w:id="41"/>
      <w:r>
        <w:rPr>
          <w:rFonts w:hint="eastAsia" w:ascii="楷体" w:hAnsi="楷体" w:eastAsia="楷体" w:cs="楷体"/>
          <w:color w:val="auto"/>
          <w:sz w:val="28"/>
          <w:szCs w:val="28"/>
        </w:rPr>
        <w:t xml:space="preserve">规定的包装需求标准。</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5.3.4采购人采购数据中心相关设备、运维服务，按照《绿色数据中心政府采购需求标准（试行）》实施相关采购活动。</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5.6平等对待内外资企业和符合条件的破产重整企业</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5.6.1平等对待内外资企业和符合条件的破产重整企业，切实保障企业公平竞争，平等维护企业的合法利益。</w:t>
      </w:r>
      <w:bookmarkEnd w:id="34"/>
      <w:r/>
      <w:bookmarkEnd w:id="35"/>
      <w:r/>
      <w:bookmarkEnd w:id="36"/>
      <w:r/>
      <w:bookmarkEnd w:id="37"/>
      <w:r/>
      <w:bookmarkEnd w:id="38"/>
      <w:r/>
      <w:r/>
    </w:p>
    <w:p>
      <w:pPr>
        <w:pStyle w:val="786"/>
        <w:jc w:val="center"/>
        <w:keepLines w:val="0"/>
        <w:keepNext w:val="0"/>
        <w:spacing w:before="0" w:after="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二、招标文件</w:t>
      </w:r>
      <w:r/>
    </w:p>
    <w:p>
      <w:pPr>
        <w:pStyle w:val="786"/>
        <w:ind w:firstLine="446"/>
        <w:keepLines w:val="0"/>
        <w:keepNext w:val="0"/>
        <w:spacing w:before="200" w:after="200" w:line="360" w:lineRule="auto"/>
        <w:rPr>
          <w:rFonts w:hint="eastAsia" w:ascii="楷体" w:hAnsi="楷体" w:eastAsia="楷体" w:cs="楷体"/>
          <w:color w:val="auto"/>
          <w:sz w:val="28"/>
          <w:szCs w:val="28"/>
        </w:rPr>
      </w:pPr>
      <w:r/>
      <w:bookmarkStart w:id="42" w:name="_Toc98669339"/>
      <w:r/>
      <w:bookmarkStart w:id="43" w:name="_Toc100386042"/>
      <w:r/>
      <w:bookmarkStart w:id="44" w:name="_Toc98669697"/>
      <w:r/>
      <w:bookmarkStart w:id="45" w:name="_Toc92168008"/>
      <w:r/>
      <w:bookmarkStart w:id="46" w:name="_Toc20732976"/>
      <w:r>
        <w:rPr>
          <w:rFonts w:hint="eastAsia" w:ascii="楷体" w:hAnsi="楷体" w:eastAsia="楷体" w:cs="楷体"/>
          <w:color w:val="auto"/>
          <w:sz w:val="28"/>
          <w:szCs w:val="28"/>
        </w:rPr>
        <w:t xml:space="preserve">6.招标文件组成</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6.1 招标文件包括：</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（1）投标邀请</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（2）投标人须知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（3）拟签订的合同文本</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（4）采购需求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（5）评标办法和标准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（6）投标文件（格式）</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6.3 </w:t>
      </w:r>
      <w:r>
        <w:rPr>
          <w:rFonts w:hint="eastAsia" w:ascii="楷体" w:hAnsi="楷体" w:eastAsia="楷体" w:cs="楷体"/>
          <w:b/>
          <w:color w:val="auto"/>
          <w:sz w:val="28"/>
          <w:szCs w:val="28"/>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8"/>
          <w:szCs w:val="28"/>
        </w:rPr>
        <w:t xml:space="preserve">。</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7．招标文件的澄清</w:t>
      </w:r>
      <w:bookmarkEnd w:id="42"/>
      <w:r/>
      <w:bookmarkEnd w:id="43"/>
      <w:r/>
      <w:bookmarkEnd w:id="44"/>
      <w:r/>
      <w:bookmarkEnd w:id="45"/>
      <w:r/>
      <w:bookmarkEnd w:id="46"/>
      <w:r/>
      <w:bookmarkStart w:id="47" w:name="_Toc98669698"/>
      <w:r/>
      <w:bookmarkStart w:id="48" w:name="_Toc92168009"/>
      <w:r/>
      <w:bookmarkStart w:id="49" w:name="_Toc98669340"/>
      <w:r/>
      <w:bookmarkStart w:id="50" w:name="_Toc100386043"/>
      <w:r/>
      <w:bookmarkStart w:id="51" w:name="_Toc20732977"/>
      <w:r>
        <w:rPr>
          <w:rFonts w:hint="eastAsia" w:ascii="楷体" w:hAnsi="楷体" w:eastAsia="楷体" w:cs="楷体"/>
          <w:color w:val="auto"/>
          <w:sz w:val="28"/>
          <w:szCs w:val="28"/>
        </w:rPr>
        <w:t xml:space="preserve">和修改</w:t>
      </w:r>
      <w:bookmarkEnd w:id="47"/>
      <w:r/>
      <w:bookmarkEnd w:id="48"/>
      <w:r/>
      <w:bookmarkEnd w:id="49"/>
      <w:r/>
      <w:bookmarkEnd w:id="50"/>
      <w:r/>
      <w:bookmarkEnd w:id="51"/>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7.2 </w:t>
      </w:r>
      <w:r>
        <w:rPr>
          <w:rFonts w:hint="eastAsia" w:ascii="楷体" w:hAnsi="楷体" w:eastAsia="楷体" w:cs="楷体"/>
          <w:b/>
          <w:color w:val="auto"/>
          <w:sz w:val="28"/>
          <w:szCs w:val="28"/>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86"/>
        <w:keepLines w:val="0"/>
        <w:keepNext w:val="0"/>
        <w:spacing w:before="0" w:after="0" w:line="360" w:lineRule="auto"/>
        <w:tabs>
          <w:tab w:val="left" w:pos="492" w:leader="none"/>
        </w:tabs>
        <w:rPr>
          <w:rFonts w:hint="eastAsia" w:ascii="楷体" w:hAnsi="楷体" w:eastAsia="楷体" w:cs="楷体"/>
          <w:color w:val="auto"/>
          <w:sz w:val="28"/>
          <w:szCs w:val="28"/>
        </w:rPr>
      </w:pPr>
      <w:r>
        <w:rPr>
          <w:rFonts w:hint="eastAsia" w:ascii="楷体" w:hAnsi="楷体" w:eastAsia="楷体" w:cs="楷体"/>
          <w:color w:val="auto"/>
          <w:sz w:val="28"/>
          <w:szCs w:val="28"/>
        </w:rPr>
        <w:tab/>
      </w:r>
      <w:r>
        <w:rPr>
          <w:rFonts w:hint="eastAsia" w:ascii="楷体" w:hAnsi="楷体" w:eastAsia="楷体" w:cs="楷体"/>
          <w:b w:val="0"/>
          <w:color w:val="auto"/>
          <w:sz w:val="28"/>
          <w:szCs w:val="28"/>
        </w:rPr>
        <w:t xml:space="preserve">7.5</w:t>
      </w:r>
      <w:r>
        <w:rPr>
          <w:rFonts w:hint="eastAsia" w:ascii="楷体" w:hAnsi="楷体" w:eastAsia="楷体" w:cs="楷体"/>
          <w:color w:val="auto"/>
          <w:sz w:val="28"/>
          <w:szCs w:val="28"/>
        </w:rPr>
        <w:t xml:space="preserve"> 如澄清或修改公告有重新发布招标文件的，投标人应下载最新发布的招标文件制作投标文件。因投标人自身原因未能及时获取的，一切后果由投标人自行承担。</w:t>
      </w:r>
      <w:r/>
    </w:p>
    <w:p>
      <w:pPr>
        <w:pStyle w:val="786"/>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三、投标文件</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8.编制投标文件的工具</w:t>
      </w:r>
      <w:r/>
    </w:p>
    <w:p>
      <w:pPr>
        <w:ind w:left="-107" w:firstLine="480"/>
        <w:spacing w:line="440" w:lineRule="exact"/>
        <w:rPr>
          <w:rFonts w:hint="eastAsia" w:ascii="楷体" w:hAnsi="楷体" w:eastAsia="楷体" w:cs="楷体"/>
          <w:color w:val="auto"/>
          <w:sz w:val="28"/>
          <w:szCs w:val="28"/>
        </w:rPr>
      </w:pPr>
      <w:r>
        <w:rPr>
          <w:rFonts w:hint="eastAsia" w:ascii="楷体" w:hAnsi="楷体" w:eastAsia="楷体" w:cs="楷体"/>
          <w:color w:val="auto"/>
          <w:sz w:val="28"/>
          <w:szCs w:val="28"/>
        </w:rPr>
        <w:t xml:space="preserve">8.1 </w:t>
      </w:r>
      <w:r>
        <w:rPr>
          <w:rFonts w:hint="eastAsia" w:ascii="楷体" w:hAnsi="楷体" w:eastAsia="楷体" w:cs="楷体"/>
          <w:sz w:val="28"/>
          <w:szCs w:val="28"/>
        </w:rPr>
        <w:t xml:space="preserve">投标人须通过江苏政府采购网-苏采云平台提供的最新响应文件制作软件编制投标文件</w:t>
      </w:r>
      <w:r>
        <w:rPr>
          <w:rFonts w:hint="eastAsia" w:ascii="楷体" w:hAnsi="楷体" w:eastAsia="楷体" w:cs="楷体"/>
          <w:color w:val="auto"/>
          <w:sz w:val="28"/>
          <w:szCs w:val="28"/>
        </w:rPr>
        <w:t xml:space="preserve">。</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9.投标文件语言及度量衡单位</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9.2 投标文件中所使用的计量单位除招标文件中另有特殊规定外，一律使用法定计量单位。</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10.投标文件的构成</w:t>
      </w:r>
      <w:r/>
    </w:p>
    <w:p>
      <w:pPr>
        <w:pStyle w:val="1030"/>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10.1 投标文件分为资格部分、商务部分、技术部分和价格部分。</w:t>
      </w:r>
      <w:r/>
    </w:p>
    <w:p>
      <w:pPr>
        <w:pStyle w:val="1030"/>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10.2 资格部分系指投标人提交的证明其有资格参加投标的文件。</w:t>
      </w:r>
      <w:r/>
    </w:p>
    <w:p>
      <w:pPr>
        <w:pStyle w:val="1030"/>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10.2 商务部分系指投标人提交的证明其中标后有能力履行合同的文件。</w:t>
      </w:r>
      <w:r/>
    </w:p>
    <w:p>
      <w:pPr>
        <w:pStyle w:val="1030"/>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10.3 技术部分系指投标人提交的能够证明投标人提供的货物（服务）符合招标文件规定的文件。</w:t>
      </w:r>
      <w:r/>
    </w:p>
    <w:p>
      <w:pPr>
        <w:pStyle w:val="1030"/>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10.4 具体填写格式详见招标文件第六部分。</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11．投标文件的编制</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11.2 </w:t>
      </w:r>
      <w:r>
        <w:rPr>
          <w:rFonts w:hint="eastAsia" w:ascii="楷体" w:hAnsi="楷体" w:eastAsia="楷体" w:cs="楷体"/>
          <w:b/>
          <w:color w:val="auto"/>
          <w:sz w:val="28"/>
          <w:szCs w:val="28"/>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11.4 </w:t>
      </w:r>
      <w:r>
        <w:rPr>
          <w:rFonts w:hint="eastAsia" w:ascii="楷体" w:hAnsi="楷体" w:eastAsia="楷体" w:cs="楷体"/>
          <w:b/>
          <w:color w:val="auto"/>
          <w:sz w:val="28"/>
          <w:szCs w:val="28"/>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8"/>
          <w:szCs w:val="28"/>
        </w:rPr>
      </w:pPr>
      <w:r>
        <w:rPr>
          <w:rFonts w:hint="eastAsia" w:ascii="楷体" w:hAnsi="楷体" w:eastAsia="楷体" w:cs="楷体"/>
          <w:b/>
          <w:color w:val="auto"/>
          <w:sz w:val="28"/>
          <w:szCs w:val="28"/>
        </w:rPr>
        <w:t xml:space="preserve">13．投标保证金</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13.1 本项目不收投标保证金。</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14．投标有效期</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14.1 投标有效期为：投标文件自提交投标文件截止时间之日起90天内有效。投标人一旦获取了本招标文件并参加投标，即被认为接受了投标有效期的约定。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15.投标文件的式样和签署</w:t>
      </w:r>
      <w:r/>
    </w:p>
    <w:p>
      <w:pPr>
        <w:ind w:firstLine="42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15.1 投标人应通过响应文件制作软件使用数字认证证书对投标文件进行合成、电子签章及加密打包。</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16．投标文件的提交</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16.1 投标文件提交</w:t>
      </w:r>
      <w:r/>
    </w:p>
    <w:p>
      <w:pPr>
        <w:ind w:left="1"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8"/>
          <w:szCs w:val="28"/>
          <w:u w:val="single"/>
        </w:rPr>
        <w:t xml:space="preserve">时间以电子交易平台时间为准。</w:t>
      </w:r>
      <w:r/>
    </w:p>
    <w:p>
      <w:pPr>
        <w:ind w:left="1"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16.1.2 </w:t>
      </w:r>
      <w:r>
        <w:rPr>
          <w:rFonts w:hint="eastAsia" w:ascii="楷体" w:hAnsi="楷体" w:eastAsia="楷体" w:cs="楷体"/>
          <w:b/>
          <w:color w:val="auto"/>
          <w:sz w:val="28"/>
          <w:szCs w:val="28"/>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16.1.3 </w:t>
      </w:r>
      <w:r>
        <w:rPr>
          <w:rFonts w:hint="eastAsia" w:ascii="楷体" w:hAnsi="楷体" w:eastAsia="楷体" w:cs="楷体"/>
          <w:b/>
          <w:color w:val="auto"/>
          <w:sz w:val="28"/>
          <w:szCs w:val="28"/>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16.1.4</w:t>
      </w:r>
      <w:r>
        <w:rPr>
          <w:rFonts w:hint="eastAsia" w:ascii="楷体" w:hAnsi="楷体" w:eastAsia="楷体" w:cs="楷体"/>
          <w:b/>
          <w:color w:val="auto"/>
          <w:sz w:val="28"/>
          <w:szCs w:val="28"/>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17．投标文件的补充、修改或者撤回</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17.3 在提交截止时间之后，投标人不得对其投标文件作任何修改或撤回。</w:t>
      </w:r>
      <w:r/>
    </w:p>
    <w:p>
      <w:pPr>
        <w:pStyle w:val="786"/>
        <w:ind w:firstLine="480"/>
        <w:jc w:val="left"/>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17.4 在提交截止时间至招标文件中规定的投标有效期满之间，投标人不得撤回其投标。</w:t>
      </w:r>
      <w:r/>
    </w:p>
    <w:p>
      <w:pPr>
        <w:pStyle w:val="786"/>
        <w:ind w:firstLine="643"/>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四</w:t>
      </w:r>
      <w:r>
        <w:rPr>
          <w:rFonts w:hint="eastAsia" w:ascii="楷体" w:hAnsi="楷体" w:eastAsia="楷体" w:cs="楷体"/>
          <w:b/>
          <w:bCs/>
          <w:color w:val="auto"/>
          <w:sz w:val="28"/>
          <w:szCs w:val="28"/>
        </w:rPr>
        <w:t xml:space="preserve">、开标及评标</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18．开标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18.3 投标人不足3家，不进入解密程序。</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18.4 开标时，采购代理机构将在系统内发出解密的指令，投标人自行实施解密，限定在主持人发布解密指令后</w:t>
      </w:r>
      <w:r>
        <w:rPr>
          <w:rFonts w:hint="eastAsia" w:ascii="楷体" w:hAnsi="楷体" w:eastAsia="楷体" w:cs="楷体"/>
          <w:color w:val="auto"/>
          <w:sz w:val="28"/>
          <w:szCs w:val="28"/>
          <w:u w:val="single"/>
          <w:lang w:val="en-US" w:eastAsia="zh-CN"/>
        </w:rPr>
        <w:t xml:space="preserve">30</w:t>
      </w:r>
      <w:r>
        <w:rPr>
          <w:rFonts w:hint="eastAsia" w:ascii="楷体" w:hAnsi="楷体" w:eastAsia="楷体" w:cs="楷体"/>
          <w:color w:val="auto"/>
          <w:sz w:val="28"/>
          <w:szCs w:val="28"/>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8"/>
          <w:szCs w:val="28"/>
        </w:rPr>
        <w:t xml:space="preserve">若解密成功的投标人不足三家，不进入后续程序。</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18.7 电子投标文件解密全部完成后，按</w:t>
      </w:r>
      <w:r>
        <w:rPr>
          <w:rFonts w:hint="eastAsia" w:ascii="楷体" w:hAnsi="楷体" w:eastAsia="楷体" w:cs="楷体"/>
          <w:b/>
          <w:color w:val="auto"/>
          <w:sz w:val="28"/>
          <w:szCs w:val="28"/>
        </w:rPr>
        <w:t xml:space="preserve">投标文件解密成功顺序</w:t>
      </w:r>
      <w:r>
        <w:rPr>
          <w:rFonts w:hint="eastAsia" w:ascii="楷体" w:hAnsi="楷体" w:eastAsia="楷体" w:cs="楷体"/>
          <w:color w:val="auto"/>
          <w:sz w:val="28"/>
          <w:szCs w:val="28"/>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18.10 投标人须配合开标工作，否则一切后果由投标人自行承担。</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19.投标人资格审查</w:t>
      </w:r>
      <w:r/>
    </w:p>
    <w:p>
      <w:pPr>
        <w:pStyle w:val="795"/>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19.1 开标结束后，采购人或者采购代理机构将依法对投标人的资格进行审查。</w:t>
      </w:r>
      <w:r>
        <w:rPr>
          <w:rFonts w:hint="eastAsia" w:ascii="楷体" w:hAnsi="楷体" w:eastAsia="楷体" w:cs="楷体"/>
          <w:b/>
          <w:color w:val="auto"/>
          <w:sz w:val="28"/>
          <w:szCs w:val="28"/>
        </w:rPr>
        <w:t xml:space="preserve">合格投标人不足3家的，不进入后续程序。</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20．评标委员会组成</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20.1 评标委员会由采购人代表和评审专家组成，成员人数应当为5人</w:t>
      </w:r>
      <w:r>
        <w:rPr>
          <w:rFonts w:hint="eastAsia" w:ascii="楷体" w:hAnsi="楷体" w:eastAsia="楷体" w:cs="楷体"/>
          <w:color w:val="auto"/>
          <w:sz w:val="28"/>
          <w:szCs w:val="28"/>
          <w:lang w:eastAsia="zh-CN"/>
        </w:rPr>
        <w:t xml:space="preserve">及</w:t>
      </w:r>
      <w:r>
        <w:rPr>
          <w:rFonts w:hint="eastAsia" w:ascii="楷体" w:hAnsi="楷体" w:eastAsia="楷体" w:cs="楷体"/>
          <w:color w:val="auto"/>
          <w:sz w:val="28"/>
          <w:szCs w:val="28"/>
        </w:rPr>
        <w:t xml:space="preserve">以上单数，其中评审专家不得少于成员总数的三分之二。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采购项目符合下列情形之一的，评标委员会成员人数应当为7人</w:t>
      </w:r>
      <w:r>
        <w:rPr>
          <w:rFonts w:hint="eastAsia" w:ascii="楷体" w:hAnsi="楷体" w:eastAsia="楷体" w:cs="楷体"/>
          <w:color w:val="auto"/>
          <w:sz w:val="28"/>
          <w:szCs w:val="28"/>
          <w:lang w:eastAsia="zh-CN"/>
        </w:rPr>
        <w:t xml:space="preserve">及</w:t>
      </w:r>
      <w:r>
        <w:rPr>
          <w:rFonts w:hint="eastAsia" w:ascii="楷体" w:hAnsi="楷体" w:eastAsia="楷体" w:cs="楷体"/>
          <w:color w:val="auto"/>
          <w:sz w:val="28"/>
          <w:szCs w:val="28"/>
        </w:rPr>
        <w:t xml:space="preserve">以上单数：</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（一）采购预算金额在1000万元以上；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（二）技术复杂；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（三）社会影响较大。</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评标委员会成员名单在评标结果公告前应当保密。</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21.投标人符合性审查</w:t>
      </w:r>
      <w:r/>
    </w:p>
    <w:p>
      <w:pPr>
        <w:pStyle w:val="795"/>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8"/>
          <w:szCs w:val="28"/>
        </w:rPr>
        <w:t xml:space="preserve">符合性审查合格投标人不足3家的，不进入详细评审环节。</w:t>
      </w:r>
      <w:r/>
    </w:p>
    <w:p>
      <w:pPr>
        <w:pStyle w:val="786"/>
        <w:ind w:firstLine="480"/>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21.2 投标文件澄清</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21.3 开标至评标结束期间，投标人应保持系统在线，如因</w:t>
      </w:r>
      <w:r>
        <w:rPr>
          <w:rFonts w:hint="eastAsia" w:ascii="楷体" w:hAnsi="楷体" w:eastAsia="楷体" w:cs="楷体"/>
          <w:b/>
          <w:bCs/>
          <w:color w:val="auto"/>
          <w:sz w:val="28"/>
          <w:szCs w:val="28"/>
        </w:rPr>
        <w:t xml:space="preserve">投标人自身原因</w:t>
      </w:r>
      <w:r>
        <w:rPr>
          <w:rFonts w:hint="eastAsia" w:ascii="楷体" w:hAnsi="楷体" w:eastAsia="楷体" w:cs="楷体"/>
          <w:b/>
          <w:color w:val="auto"/>
          <w:sz w:val="28"/>
          <w:szCs w:val="28"/>
        </w:rPr>
        <w:t xml:space="preserve">未在规定时间内按评标委员会要求进行澄清、说明或者补正的，一切后果由投标人自行承担。</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22．无效投标的情形</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22.1 投标人存在下列情况之一的，其投标无效：　</w:t>
      </w:r>
      <w:r/>
    </w:p>
    <w:p>
      <w:pPr>
        <w:ind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（7）投标文件中提供了虚假或失实资料的；</w:t>
      </w:r>
      <w:r/>
    </w:p>
    <w:p>
      <w:pPr>
        <w:ind w:left="1" w:firstLine="482"/>
        <w:spacing w:line="360" w:lineRule="auto"/>
        <w:rPr>
          <w:rFonts w:hint="eastAsia" w:ascii="楷体" w:hAnsi="楷体" w:eastAsia="楷体" w:cs="楷体"/>
          <w:b/>
          <w:bCs/>
          <w:color w:val="auto"/>
          <w:sz w:val="28"/>
          <w:szCs w:val="28"/>
          <w:u w:val="single"/>
        </w:rPr>
      </w:pPr>
      <w:r>
        <w:rPr>
          <w:rFonts w:hint="eastAsia" w:ascii="楷体" w:hAnsi="楷体" w:eastAsia="楷体" w:cs="楷体"/>
          <w:b/>
          <w:bCs/>
          <w:color w:val="auto"/>
          <w:sz w:val="28"/>
          <w:szCs w:val="28"/>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（9）投标人存在串通投标情形的；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（13）法律、法规、规章（适用本市的）及省级以上规范性文件（适用本市的）规定的其他无效情形。</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 串通投标的情形</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23.1 有下列情形之一的，视为投标人串通投标，投标无效：</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（1）不同投标人的投标文件由同一单位或者个人编制；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（2）不同投标人委托同一单位或者个人办理投标事宜；</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（4）不同投标人的投标文件异常一致或者投标报价呈规律性差异；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（5）不同投标人的投标文件相互混装。</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24.投标文件详细评审</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24.1 评标委员会将按照招标文件第五部分“评标办法和标准”第8项规定，对符合性审查合格的投标文件进行商务、技术和价格评估，综合比较与评价。</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25.评标过程的保密</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rPr>
        <w:t xml:space="preserve">25.2 </w:t>
      </w:r>
      <w:r>
        <w:rPr>
          <w:rFonts w:hint="eastAsia" w:ascii="楷体" w:hAnsi="楷体" w:eastAsia="楷体" w:cs="楷体"/>
          <w:b/>
          <w:color w:val="auto"/>
          <w:sz w:val="28"/>
          <w:szCs w:val="28"/>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26．废标的情形</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26.1 出现下列情形之一的，将予废标：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（2）出现影响采购公正的违法、违规行为的；  </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（3）投标人的报价均超过了采购预算，采购人不能支付的；</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（4）因重大变故，采购任务取消的；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废标后，采购人应当将废标理由通知所有投标人。</w:t>
      </w:r>
      <w:r/>
    </w:p>
    <w:p>
      <w:pPr>
        <w:pStyle w:val="786"/>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五</w:t>
      </w:r>
      <w:r>
        <w:rPr>
          <w:rFonts w:hint="eastAsia" w:ascii="楷体" w:hAnsi="楷体" w:eastAsia="楷体" w:cs="楷体"/>
          <w:b/>
          <w:bCs/>
          <w:color w:val="auto"/>
          <w:sz w:val="28"/>
          <w:szCs w:val="28"/>
        </w:rPr>
        <w:t xml:space="preserve">、确定结果</w:t>
      </w:r>
      <w:r/>
    </w:p>
    <w:p>
      <w:pPr>
        <w:ind w:firstLine="446"/>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27.确定中标人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8"/>
          <w:szCs w:val="28"/>
        </w:rPr>
      </w:pPr>
      <w:r/>
      <w:bookmarkStart w:id="52" w:name="_Hlk132702541"/>
      <w:r/>
      <w:bookmarkStart w:id="53" w:name="_Hlk132702790"/>
      <w:r>
        <w:rPr>
          <w:rFonts w:hint="eastAsia" w:ascii="楷体" w:hAnsi="楷体" w:eastAsia="楷体" w:cs="楷体"/>
          <w:color w:val="auto"/>
          <w:sz w:val="28"/>
          <w:szCs w:val="28"/>
        </w:rPr>
        <w:t xml:space="preserve">27.</w:t>
      </w:r>
      <w:bookmarkEnd w:id="52"/>
      <w:r>
        <w:rPr>
          <w:rFonts w:hint="eastAsia" w:ascii="楷体" w:hAnsi="楷体" w:eastAsia="楷体" w:cs="楷体"/>
          <w:color w:val="auto"/>
          <w:sz w:val="28"/>
          <w:szCs w:val="28"/>
        </w:rPr>
        <w:t xml:space="preserve">2</w:t>
      </w:r>
      <w:bookmarkEnd w:id="53"/>
      <w:r>
        <w:rPr>
          <w:rFonts w:hint="eastAsia" w:ascii="楷体" w:hAnsi="楷体" w:eastAsia="楷体" w:cs="楷体"/>
          <w:color w:val="auto"/>
          <w:sz w:val="28"/>
          <w:szCs w:val="28"/>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86"/>
        <w:ind w:firstLine="643"/>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六</w:t>
      </w:r>
      <w:r>
        <w:rPr>
          <w:rFonts w:hint="eastAsia" w:ascii="楷体" w:hAnsi="楷体" w:eastAsia="楷体" w:cs="楷体"/>
          <w:b/>
          <w:bCs/>
          <w:color w:val="auto"/>
          <w:sz w:val="28"/>
          <w:szCs w:val="28"/>
        </w:rPr>
        <w:t xml:space="preserve">、授予合同</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28．中标通知书</w:t>
      </w:r>
      <w:r/>
    </w:p>
    <w:p>
      <w:pPr>
        <w:pStyle w:val="786"/>
        <w:ind w:firstLine="470"/>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28.1 自中标人确定之日起2个工作日内，采购代理机构向中标人发出中标通知书，同时编制发布采购结果公告。</w:t>
      </w:r>
      <w:r/>
    </w:p>
    <w:p>
      <w:pPr>
        <w:pStyle w:val="786"/>
        <w:ind w:firstLine="355"/>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val="0"/>
          <w:color w:val="auto"/>
          <w:sz w:val="28"/>
          <w:szCs w:val="28"/>
        </w:rPr>
        <w:t xml:space="preserve">28.2中标通知书发出后，采购人不得违法改变中标结果，中标人无正当理由不得放弃中标。</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29.履约保证金</w:t>
      </w:r>
      <w:r/>
    </w:p>
    <w:p>
      <w:pPr>
        <w:pStyle w:val="795"/>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29.1 </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本项目不收取履约保证金。</w:t>
      </w:r>
      <w:r/>
    </w:p>
    <w:p>
      <w:pPr>
        <w:pStyle w:val="786"/>
        <w:ind w:firstLine="446"/>
        <w:keepLines w:val="0"/>
        <w:keepNext w:val="0"/>
        <w:spacing w:before="200" w:after="20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30．签订合同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rPr>
        <w:t xml:space="preserve">30.1 采购人应当自中标通知书发出之日起</w:t>
      </w:r>
      <w:r>
        <w:rPr>
          <w:rFonts w:hint="eastAsia" w:ascii="楷体" w:hAnsi="楷体" w:eastAsia="楷体" w:cs="楷体"/>
          <w:color w:val="auto"/>
          <w:sz w:val="28"/>
          <w:szCs w:val="28"/>
          <w:highlight w:val="none"/>
          <w:u w:val="single"/>
        </w:rPr>
        <w:t xml:space="preserve">15</w:t>
      </w:r>
      <w:r>
        <w:rPr>
          <w:rFonts w:hint="eastAsia" w:ascii="楷体" w:hAnsi="楷体" w:eastAsia="楷体" w:cs="楷体"/>
          <w:color w:val="auto"/>
          <w:sz w:val="28"/>
          <w:szCs w:val="28"/>
          <w:highlight w:val="none"/>
        </w:rPr>
        <w:t xml:space="preserve">日内，按照招</w:t>
      </w:r>
      <w:r>
        <w:rPr>
          <w:rFonts w:hint="eastAsia" w:ascii="楷体" w:hAnsi="楷体" w:eastAsia="楷体" w:cs="楷体"/>
          <w:color w:val="auto"/>
          <w:sz w:val="28"/>
          <w:szCs w:val="28"/>
        </w:rPr>
        <w:t xml:space="preserve">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30.6采购人与中标人应当根据合同的约定依法履行合同义务。政府采购合同的履行、违约责任和解决争议的方法等适用《中华人民共和国民法典》。  </w:t>
      </w:r>
      <w:r/>
    </w:p>
    <w:p>
      <w:pPr>
        <w:ind w:firstLine="643"/>
        <w:jc w:val="center"/>
        <w:spacing w:line="360" w:lineRule="auto"/>
        <w:rPr>
          <w:rFonts w:hint="eastAsia" w:ascii="楷体" w:hAnsi="楷体" w:eastAsia="楷体" w:cs="楷体"/>
          <w:b/>
          <w:color w:val="auto"/>
          <w:sz w:val="28"/>
          <w:szCs w:val="28"/>
          <w:shd w:val="clear" w:color="auto" w:fill="ffffff"/>
        </w:rPr>
      </w:pPr>
      <w:r>
        <w:rPr>
          <w:rFonts w:hint="eastAsia" w:ascii="楷体" w:hAnsi="楷体" w:eastAsia="楷体" w:cs="楷体"/>
          <w:b/>
          <w:color w:val="auto"/>
          <w:sz w:val="28"/>
          <w:szCs w:val="28"/>
          <w:shd w:val="clear" w:color="auto" w:fill="ffffff"/>
          <w:lang w:eastAsia="zh-CN"/>
        </w:rPr>
        <w:t xml:space="preserve">七</w:t>
      </w:r>
      <w:r>
        <w:rPr>
          <w:rFonts w:hint="eastAsia" w:ascii="楷体" w:hAnsi="楷体" w:eastAsia="楷体" w:cs="楷体"/>
          <w:b/>
          <w:color w:val="auto"/>
          <w:sz w:val="28"/>
          <w:szCs w:val="28"/>
          <w:shd w:val="clear" w:color="auto" w:fill="ffffff"/>
        </w:rPr>
        <w:t xml:space="preserve">、询问、质疑、投诉</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31．询问</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32．质疑</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以上规定的供应商应知其权益受到损害之日，是指：</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（2）对采购过程提出质疑的，为各采购程序环节结束之日；</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（3）对中标结果提出质疑的，为中标结果公告期限届满之日。</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54" w:name="_Hlk132706924"/>
      <w:r>
        <w:rPr>
          <w:rFonts w:hint="eastAsia" w:ascii="楷体" w:hAnsi="楷体" w:eastAsia="楷体" w:cs="楷体"/>
          <w:color w:val="auto"/>
          <w:sz w:val="28"/>
          <w:szCs w:val="28"/>
        </w:rPr>
        <w:t xml:space="preserve">政府采购监管部门</w:t>
      </w:r>
      <w:bookmarkEnd w:id="54"/>
      <w:r>
        <w:rPr>
          <w:rFonts w:hint="eastAsia" w:ascii="楷体" w:hAnsi="楷体" w:eastAsia="楷体" w:cs="楷体"/>
          <w:color w:val="auto"/>
          <w:sz w:val="28"/>
          <w:szCs w:val="28"/>
        </w:rPr>
        <w:t xml:space="preserve">将其列入不良行为记录名单，并依法予以处罚。</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8"/>
          <w:szCs w:val="28"/>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32.4 </w:t>
      </w:r>
      <w:r>
        <w:rPr>
          <w:rFonts w:hint="eastAsia" w:ascii="楷体" w:hAnsi="楷体" w:eastAsia="楷体" w:cs="楷体"/>
          <w:sz w:val="28"/>
          <w:szCs w:val="28"/>
          <w:highlight w:val="white"/>
          <w:lang w:eastAsia="zh-CN"/>
        </w:rPr>
        <w:t xml:space="preserve">质疑流程及注意事项见“苏采云”系统（网址：</w:t>
      </w:r>
      <w:r>
        <w:rPr>
          <w:rFonts w:hint="eastAsia" w:ascii="楷体" w:hAnsi="楷体" w:eastAsia="楷体" w:cs="楷体"/>
          <w:sz w:val="28"/>
          <w:szCs w:val="28"/>
          <w:highlight w:val="white"/>
          <w:lang w:val="en-US" w:eastAsia="zh-CN"/>
        </w:rPr>
        <w:t xml:space="preserve">http://jszfcg.jsczt.cn/</w:t>
      </w:r>
      <w:r>
        <w:rPr>
          <w:rFonts w:hint="eastAsia" w:ascii="楷体" w:hAnsi="楷体" w:eastAsia="楷体" w:cs="楷体"/>
          <w:sz w:val="28"/>
          <w:szCs w:val="28"/>
          <w:highlight w:val="white"/>
          <w:lang w:eastAsia="zh-CN"/>
        </w:rPr>
        <w:t xml:space="preserve">）网站下载中心。</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33．投诉</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33.3投诉流程及注意事项见</w:t>
      </w:r>
      <w:r>
        <w:rPr>
          <w:rFonts w:hint="eastAsia" w:ascii="楷体" w:hAnsi="楷体" w:eastAsia="楷体" w:cs="楷体"/>
          <w:sz w:val="28"/>
          <w:szCs w:val="28"/>
          <w:highlight w:val="white"/>
          <w:lang w:eastAsia="zh-CN"/>
        </w:rPr>
        <w:t xml:space="preserve">“苏采云”系统（网址：</w:t>
      </w:r>
      <w:r>
        <w:rPr>
          <w:rFonts w:hint="eastAsia" w:ascii="楷体" w:hAnsi="楷体" w:eastAsia="楷体" w:cs="楷体"/>
          <w:sz w:val="28"/>
          <w:szCs w:val="28"/>
          <w:highlight w:val="white"/>
          <w:lang w:val="en-US" w:eastAsia="zh-CN"/>
        </w:rPr>
        <w:t xml:space="preserve">http://jszfcg.jsczt.cn/</w:t>
      </w:r>
      <w:r>
        <w:rPr>
          <w:rFonts w:hint="eastAsia" w:ascii="楷体" w:hAnsi="楷体" w:eastAsia="楷体" w:cs="楷体"/>
          <w:sz w:val="28"/>
          <w:szCs w:val="28"/>
          <w:highlight w:val="white"/>
          <w:lang w:eastAsia="zh-CN"/>
        </w:rPr>
        <w:t xml:space="preserve">）网站下载中心。</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jc w:val="center"/>
        <w:spacing w:line="360" w:lineRule="auto"/>
        <w:rPr>
          <w:rFonts w:hint="eastAsia" w:ascii="楷体" w:hAnsi="楷体" w:eastAsia="楷体" w:cs="楷体"/>
          <w:color w:val="auto"/>
          <w:sz w:val="28"/>
          <w:szCs w:val="28"/>
        </w:rPr>
      </w:pPr>
      <w:r>
        <w:rPr>
          <w:rFonts w:hint="eastAsia" w:ascii="楷体" w:hAnsi="楷体" w:eastAsia="楷体" w:cs="楷体"/>
          <w:b/>
          <w:color w:val="auto"/>
          <w:sz w:val="28"/>
          <w:szCs w:val="28"/>
          <w:shd w:val="clear" w:color="auto" w:fill="ffffff"/>
          <w:lang w:eastAsia="zh-CN"/>
        </w:rPr>
        <w:t xml:space="preserve">八</w:t>
      </w:r>
      <w:r>
        <w:rPr>
          <w:rFonts w:hint="eastAsia" w:ascii="楷体" w:hAnsi="楷体" w:eastAsia="楷体" w:cs="楷体"/>
          <w:b/>
          <w:color w:val="auto"/>
          <w:sz w:val="28"/>
          <w:szCs w:val="28"/>
          <w:shd w:val="clear" w:color="auto" w:fill="ffffff"/>
        </w:rPr>
        <w:t xml:space="preserve">、诚实信用和解释权</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34．诚实信用</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34.2 </w:t>
      </w:r>
      <w:r>
        <w:rPr>
          <w:rFonts w:hint="eastAsia" w:ascii="楷体" w:hAnsi="楷体" w:eastAsia="楷体" w:cs="楷体"/>
          <w:color w:val="auto"/>
          <w:sz w:val="28"/>
          <w:szCs w:val="28"/>
          <w:lang w:eastAsia="zh-CN"/>
        </w:rPr>
        <w:t xml:space="preserve">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8"/>
          <w:szCs w:val="28"/>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86"/>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36.适用法律及约束力</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36.1 </w:t>
      </w:r>
      <w:r>
        <w:rPr>
          <w:rFonts w:hint="eastAsia" w:ascii="楷体" w:hAnsi="楷体" w:eastAsia="楷体" w:cs="楷体"/>
          <w:b/>
          <w:color w:val="auto"/>
          <w:sz w:val="28"/>
          <w:szCs w:val="28"/>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36.2 本次招标及由本次招标产生的合同受中华人民共和国法律制约和保护。</w:t>
      </w:r>
      <w:r/>
    </w:p>
    <w:p>
      <w:pPr>
        <w:pStyle w:val="786"/>
        <w:ind w:firstLine="446"/>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37.解释权</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除相关法律、法规规定外，本招标文件的解释权归</w:t>
      </w:r>
      <w:r>
        <w:rPr>
          <w:rFonts w:hint="eastAsia" w:ascii="楷体" w:hAnsi="楷体" w:eastAsia="楷体" w:cs="楷体"/>
          <w:color w:val="auto"/>
          <w:sz w:val="28"/>
          <w:szCs w:val="28"/>
          <w:u w:val="single"/>
          <w:lang w:eastAsia="zh-CN"/>
        </w:rPr>
        <w:t xml:space="preserve">江苏隆信项目管理有限公司</w:t>
      </w:r>
      <w:r>
        <w:rPr>
          <w:rFonts w:hint="eastAsia" w:ascii="楷体" w:hAnsi="楷体" w:eastAsia="楷体" w:cs="楷体"/>
          <w:color w:val="auto"/>
          <w:sz w:val="28"/>
          <w:szCs w:val="28"/>
        </w:rPr>
        <w:t xml:space="preserve">所有。</w:t>
      </w:r>
      <w:r/>
    </w:p>
    <w:p>
      <w:pPr>
        <w:pStyle w:val="998"/>
        <w:jc w:val="center"/>
        <w:spacing w:line="360" w:lineRule="auto"/>
        <w:rPr>
          <w:rFonts w:hint="eastAsia" w:ascii="楷体" w:hAnsi="楷体" w:eastAsia="楷体" w:cs="楷体"/>
          <w:b/>
          <w:color w:val="auto"/>
          <w:sz w:val="32"/>
          <w:szCs w:val="32"/>
        </w:rPr>
      </w:pPr>
      <w:r>
        <w:rPr>
          <w:rFonts w:hint="eastAsia" w:ascii="楷体" w:hAnsi="楷体" w:eastAsia="楷体" w:cs="楷体"/>
          <w:b/>
          <w:color w:val="auto"/>
          <w:sz w:val="32"/>
          <w:szCs w:val="32"/>
        </w:rPr>
        <w:br w:type="page" w:clear="all"/>
      </w:r>
      <w:r/>
    </w:p>
    <w:p>
      <w:pPr>
        <w:numPr>
          <w:ilvl w:val="0"/>
          <w:numId w:val="0"/>
        </w:numPr>
        <w:jc w:val="center"/>
        <w:spacing w:line="360" w:lineRule="auto"/>
        <w:widowControl/>
        <w:rPr>
          <w:rFonts w:hint="eastAsia" w:ascii="楷体" w:hAnsi="楷体" w:eastAsia="楷体" w:cs="楷体"/>
          <w:b/>
          <w:sz w:val="36"/>
          <w:szCs w:val="36"/>
          <w:lang w:eastAsia="zh-CN"/>
        </w:rPr>
      </w:pPr>
      <w:r>
        <w:rPr>
          <w:rFonts w:hint="eastAsia" w:ascii="楷体" w:hAnsi="楷体" w:eastAsia="楷体" w:cs="楷体"/>
          <w:b/>
          <w:sz w:val="36"/>
          <w:szCs w:val="36"/>
          <w:lang w:eastAsia="zh-CN"/>
        </w:rPr>
      </w:r>
      <w:r/>
    </w:p>
    <w:p>
      <w:pPr>
        <w:numPr>
          <w:ilvl w:val="0"/>
          <w:numId w:val="0"/>
        </w:numPr>
        <w:jc w:val="center"/>
        <w:spacing w:line="360" w:lineRule="auto"/>
        <w:widowControl/>
        <w:rPr>
          <w:rFonts w:hint="eastAsia" w:ascii="楷体" w:hAnsi="楷体" w:eastAsia="楷体" w:cs="楷体"/>
          <w:b/>
          <w:sz w:val="36"/>
          <w:szCs w:val="36"/>
        </w:rPr>
      </w:pPr>
      <w:r>
        <w:rPr>
          <w:rFonts w:hint="eastAsia" w:ascii="楷体" w:hAnsi="楷体" w:eastAsia="楷体" w:cs="楷体"/>
          <w:b/>
          <w:sz w:val="36"/>
          <w:szCs w:val="36"/>
          <w:lang w:eastAsia="zh-CN"/>
        </w:rPr>
        <w:t xml:space="preserve">第三部分</w:t>
      </w:r>
      <w:r>
        <w:rPr>
          <w:rFonts w:hint="eastAsia" w:ascii="楷体" w:hAnsi="楷体" w:eastAsia="楷体" w:cs="楷体"/>
          <w:b/>
          <w:sz w:val="36"/>
          <w:szCs w:val="36"/>
          <w:lang w:val="en-US" w:eastAsia="zh-CN"/>
        </w:rPr>
        <w:t xml:space="preserve">   政 府 采 购 </w:t>
      </w:r>
      <w:r>
        <w:rPr>
          <w:rFonts w:hint="eastAsia" w:ascii="楷体" w:hAnsi="楷体" w:eastAsia="楷体" w:cs="楷体"/>
          <w:b/>
          <w:sz w:val="36"/>
          <w:szCs w:val="36"/>
        </w:rPr>
        <w:t xml:space="preserve">合</w:t>
      </w:r>
      <w:r>
        <w:rPr>
          <w:rFonts w:hint="eastAsia" w:ascii="楷体" w:hAnsi="楷体" w:eastAsia="楷体" w:cs="楷体"/>
          <w:b/>
          <w:sz w:val="36"/>
          <w:szCs w:val="36"/>
          <w:lang w:val="en-US" w:eastAsia="zh-CN"/>
        </w:rPr>
        <w:t xml:space="preserve"> </w:t>
      </w:r>
      <w:r>
        <w:rPr>
          <w:rFonts w:hint="eastAsia" w:ascii="楷体" w:hAnsi="楷体" w:eastAsia="楷体" w:cs="楷体"/>
          <w:b/>
          <w:sz w:val="36"/>
          <w:szCs w:val="36"/>
        </w:rPr>
        <w:t xml:space="preserve">同</w:t>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jc w:val="center"/>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spacing w:val="0"/>
          <w:sz w:val="36"/>
          <w:szCs w:val="36"/>
          <w:shd w:val="clear" w:color="auto" w:fill="ffffff"/>
        </w:rPr>
        <w:t xml:space="preserve">JSZC-321100-LXDL-G2025-0028</w:t>
      </w:r>
      <w:r/>
    </w:p>
    <w:p>
      <w:pPr>
        <w:pStyle w:val="999"/>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16"/>
        <w:ind w:firstLine="1084"/>
        <w:spacing w:before="120" w:line="360" w:lineRule="auto"/>
        <w:rPr>
          <w:rFonts w:hint="eastAsia" w:ascii="楷体" w:hAnsi="楷体" w:eastAsia="楷体" w:cs="楷体"/>
          <w:b/>
          <w:bCs/>
          <w:sz w:val="36"/>
          <w:szCs w:val="36"/>
          <w:lang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sz w:val="36"/>
          <w:szCs w:val="36"/>
          <w:lang w:val="en-US" w:eastAsia="zh-CN"/>
        </w:rPr>
        <w:t xml:space="preserve">镇江市急救中心救护车采购</w:t>
      </w:r>
      <w:r/>
    </w:p>
    <w:p>
      <w:pPr>
        <w:pStyle w:val="1016"/>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firstLine="964"/>
        <w:spacing w:before="120" w:line="480" w:lineRule="auto"/>
        <w:rPr>
          <w:rFonts w:hint="eastAsia" w:ascii="楷体" w:hAnsi="楷体" w:eastAsia="楷体" w:cs="楷体"/>
          <w:b/>
          <w:bCs/>
          <w:sz w:val="32"/>
          <w:szCs w:val="32"/>
        </w:rPr>
      </w:pPr>
      <w:r>
        <w:rPr>
          <w:rFonts w:hint="eastAsia" w:ascii="楷体" w:hAnsi="楷体" w:eastAsia="楷体" w:cs="楷体"/>
          <w:b/>
          <w:bCs/>
          <w:sz w:val="32"/>
          <w:szCs w:val="32"/>
        </w:rPr>
        <w:t xml:space="preserve">甲方：</w:t>
      </w:r>
      <w:r>
        <w:rPr>
          <w:rFonts w:hint="eastAsia" w:ascii="楷体" w:hAnsi="楷体" w:eastAsia="楷体" w:cs="楷体"/>
          <w:b/>
          <w:bCs/>
          <w:sz w:val="32"/>
          <w:szCs w:val="32"/>
          <w:u w:val="single"/>
        </w:rPr>
        <w:t xml:space="preserve">                                       </w:t>
      </w:r>
      <w:r/>
    </w:p>
    <w:p>
      <w:pPr>
        <w:ind w:firstLine="964"/>
        <w:spacing w:before="120" w:line="480" w:lineRule="auto"/>
        <w:rPr>
          <w:rFonts w:hint="eastAsia" w:ascii="楷体" w:hAnsi="楷体" w:eastAsia="楷体" w:cs="楷体"/>
          <w:b/>
          <w:bCs/>
          <w:sz w:val="32"/>
          <w:szCs w:val="32"/>
        </w:rPr>
      </w:pPr>
      <w:r>
        <w:rPr>
          <w:rFonts w:hint="eastAsia" w:ascii="楷体" w:hAnsi="楷体" w:eastAsia="楷体" w:cs="楷体"/>
          <w:b/>
          <w:bCs/>
          <w:sz w:val="32"/>
          <w:szCs w:val="32"/>
        </w:rPr>
        <w:t xml:space="preserve">乙方：</w:t>
      </w:r>
      <w:r>
        <w:rPr>
          <w:rFonts w:hint="eastAsia" w:ascii="楷体" w:hAnsi="楷体" w:eastAsia="楷体" w:cs="楷体"/>
          <w:b/>
          <w:bCs/>
          <w:sz w:val="32"/>
          <w:szCs w:val="32"/>
          <w:u w:val="single"/>
        </w:rPr>
        <w:t xml:space="preserve">                                       </w:t>
      </w:r>
      <w:r/>
    </w:p>
    <w:p>
      <w:pPr>
        <w:numPr>
          <w:ilvl w:val="0"/>
          <w:numId w:val="0"/>
        </w:numPr>
        <w:ind w:firstLine="1285"/>
        <w:jc w:val="both"/>
        <w:spacing w:line="360" w:lineRule="auto"/>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ind w:firstLine="1285"/>
        <w:jc w:val="both"/>
        <w:spacing w:line="360" w:lineRule="auto"/>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ind w:firstLine="1285"/>
        <w:jc w:val="both"/>
        <w:spacing w:line="360" w:lineRule="auto"/>
        <w:widowControl/>
        <w:rPr>
          <w:rFonts w:hint="eastAsia" w:ascii="楷体" w:hAnsi="楷体" w:eastAsia="楷体" w:cs="楷体"/>
          <w:b/>
          <w:bCs/>
          <w:sz w:val="24"/>
          <w:szCs w:val="24"/>
          <w:highlight w:val="none"/>
          <w:lang w:eastAsia="zh-CN"/>
        </w:rPr>
      </w:pPr>
      <w:r>
        <w:rPr>
          <w:rFonts w:hint="eastAsia" w:ascii="楷体" w:hAnsi="楷体" w:eastAsia="楷体" w:cs="楷体"/>
          <w:b/>
          <w:bCs/>
          <w:sz w:val="32"/>
          <w:szCs w:val="32"/>
        </w:rPr>
        <w:t xml:space="preserve">签订日期：</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年</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月</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日</w:t>
      </w:r>
      <w:r/>
    </w:p>
    <w:p>
      <w:pPr>
        <w:spacing w:line="360" w:lineRule="auto"/>
        <w:rPr>
          <w:rFonts w:hint="eastAsia" w:ascii="楷体" w:hAnsi="楷体" w:eastAsia="楷体" w:cs="楷体"/>
          <w:b/>
          <w:bCs/>
          <w:sz w:val="24"/>
          <w:szCs w:val="24"/>
          <w:highlight w:val="none"/>
          <w:lang w:eastAsia="zh-CN"/>
        </w:rPr>
      </w:pPr>
      <w:r>
        <w:rPr>
          <w:rFonts w:hint="eastAsia" w:ascii="楷体" w:hAnsi="楷体" w:eastAsia="楷体" w:cs="楷体"/>
          <w:b/>
          <w:bCs/>
          <w:sz w:val="24"/>
          <w:szCs w:val="24"/>
          <w:highlight w:val="none"/>
          <w:lang w:eastAsia="zh-CN"/>
        </w:rPr>
      </w:r>
      <w:r/>
    </w:p>
    <w:p>
      <w:pPr>
        <w:spacing w:line="360" w:lineRule="auto"/>
        <w:rPr>
          <w:rFonts w:hint="eastAsia" w:ascii="楷体" w:hAnsi="楷体" w:eastAsia="楷体" w:cs="楷体"/>
          <w:b w:val="0"/>
          <w:bCs w:val="0"/>
          <w:color w:val="auto"/>
          <w:sz w:val="28"/>
          <w:szCs w:val="28"/>
        </w:rPr>
      </w:pPr>
      <w:r>
        <w:rPr>
          <w:rFonts w:hint="eastAsia" w:ascii="楷体" w:hAnsi="楷体" w:eastAsia="楷体" w:cs="楷体"/>
          <w:b w:val="0"/>
          <w:bCs w:val="0"/>
          <w:sz w:val="28"/>
          <w:szCs w:val="28"/>
          <w:highlight w:val="none"/>
          <w:lang w:eastAsia="zh-CN"/>
        </w:rPr>
        <w:t xml:space="preserve">（</w:t>
      </w:r>
      <w:r>
        <w:rPr>
          <w:rFonts w:hint="eastAsia" w:ascii="楷体" w:hAnsi="楷体" w:eastAsia="楷体" w:cs="楷体"/>
          <w:b w:val="0"/>
          <w:bCs w:val="0"/>
          <w:sz w:val="28"/>
          <w:szCs w:val="28"/>
          <w:highlight w:val="none"/>
        </w:rPr>
        <w:t xml:space="preserve">参考格式，本合同条款在正式签署前可具体补充细化，仅作参考，最终合同以采购人法务审查通过的版本为准）</w:t>
      </w:r>
      <w:r/>
    </w:p>
    <w:p>
      <w:pPr>
        <w:pStyle w:val="798"/>
        <w:ind w:left="0"/>
        <w:jc w:val="both"/>
        <w:spacing w:before="0" w:line="360" w:lineRule="auto"/>
        <w:tabs>
          <w:tab w:val="left" w:pos="10560" w:leader="none"/>
        </w:tabs>
        <w:rPr>
          <w:rFonts w:hint="eastAsia" w:ascii="楷体" w:hAnsi="楷体" w:eastAsia="楷体" w:cs="楷体"/>
          <w:b/>
          <w:bCs/>
          <w:sz w:val="28"/>
          <w:szCs w:val="28"/>
        </w:rPr>
      </w:pPr>
      <w:r>
        <w:rPr>
          <w:rFonts w:hint="eastAsia" w:ascii="楷体" w:hAnsi="楷体" w:eastAsia="楷体" w:cs="楷体"/>
          <w:b/>
          <w:bCs/>
          <w:sz w:val="28"/>
          <w:szCs w:val="28"/>
        </w:rPr>
      </w:r>
      <w:r/>
    </w:p>
    <w:p>
      <w:pPr>
        <w:rPr>
          <w:rFonts w:hint="eastAsia" w:ascii="楷体" w:hAnsi="楷体" w:eastAsia="楷体" w:cs="楷体"/>
          <w:b/>
          <w:bCs/>
          <w:sz w:val="28"/>
          <w:szCs w:val="28"/>
        </w:rPr>
      </w:pPr>
      <w:r>
        <w:rPr>
          <w:rFonts w:hint="eastAsia" w:ascii="楷体" w:hAnsi="楷体" w:eastAsia="楷体" w:cs="楷体"/>
          <w:b/>
          <w:bCs/>
          <w:sz w:val="28"/>
          <w:szCs w:val="28"/>
        </w:rPr>
        <w:br w:type="page" w:clear="all"/>
      </w:r>
      <w:r/>
    </w:p>
    <w:p>
      <w:pPr>
        <w:pStyle w:val="798"/>
        <w:ind w:left="0"/>
        <w:jc w:val="both"/>
        <w:spacing w:before="0" w:line="360" w:lineRule="auto"/>
        <w:tabs>
          <w:tab w:val="left" w:pos="10560" w:leader="none"/>
        </w:tabs>
        <w:rPr>
          <w:rFonts w:hint="eastAsia" w:ascii="楷体" w:hAnsi="楷体" w:eastAsia="楷体" w:cs="楷体"/>
          <w:b/>
          <w:bCs/>
          <w:sz w:val="28"/>
          <w:szCs w:val="28"/>
        </w:rPr>
      </w:pPr>
      <w:r>
        <w:rPr>
          <w:rFonts w:hint="eastAsia" w:ascii="楷体" w:hAnsi="楷体" w:eastAsia="楷体" w:cs="楷体"/>
          <w:b/>
          <w:bCs/>
          <w:sz w:val="28"/>
          <w:szCs w:val="28"/>
        </w:rPr>
        <w:t xml:space="preserve">第一</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签约方</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1.1</w:t>
      </w:r>
      <w:r>
        <w:rPr>
          <w:rFonts w:hint="eastAsia" w:ascii="楷体" w:hAnsi="楷体" w:eastAsia="楷体" w:cs="楷体"/>
          <w:sz w:val="28"/>
          <w:szCs w:val="28"/>
        </w:rPr>
        <w:t xml:space="preserve">  甲方：镇江市急救中心 </w:t>
      </w:r>
      <w:r/>
    </w:p>
    <w:p>
      <w:pPr>
        <w:ind w:firstLine="60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1.2 </w:t>
      </w:r>
      <w:r>
        <w:rPr>
          <w:rFonts w:hint="eastAsia" w:ascii="楷体" w:hAnsi="楷体" w:eastAsia="楷体" w:cs="楷体"/>
          <w:sz w:val="28"/>
          <w:szCs w:val="28"/>
        </w:rPr>
        <w:t xml:space="preserve"> 乙方：</w:t>
      </w:r>
      <w:r/>
    </w:p>
    <w:p>
      <w:pPr>
        <w:ind w:firstLine="601"/>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w:t>
      </w:r>
      <w:r/>
    </w:p>
    <w:p>
      <w:pPr>
        <w:numPr>
          <w:ilvl w:val="0"/>
          <w:numId w:val="0"/>
        </w:numPr>
        <w:spacing w:line="360" w:lineRule="auto"/>
        <w:rPr>
          <w:rFonts w:hint="eastAsia" w:ascii="楷体" w:hAnsi="楷体" w:eastAsia="楷体" w:cs="楷体"/>
          <w:b/>
          <w:bCs/>
          <w:sz w:val="28"/>
          <w:szCs w:val="28"/>
        </w:rPr>
      </w:pPr>
      <w:r>
        <w:rPr>
          <w:rFonts w:hint="eastAsia" w:ascii="楷体" w:hAnsi="楷体" w:eastAsia="楷体" w:cs="楷体"/>
          <w:b/>
          <w:bCs/>
          <w:sz w:val="28"/>
          <w:szCs w:val="28"/>
          <w:lang w:eastAsia="zh-CN"/>
        </w:rPr>
        <w:t xml:space="preserve">第二条</w:t>
      </w:r>
      <w:r>
        <w:rPr>
          <w:rFonts w:hint="eastAsia" w:ascii="楷体" w:hAnsi="楷体" w:eastAsia="楷体" w:cs="楷体"/>
          <w:b/>
          <w:bCs/>
          <w:sz w:val="28"/>
          <w:szCs w:val="28"/>
        </w:rPr>
        <w:t xml:space="preserve">  合同文件</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2.1  </w:t>
      </w:r>
      <w:r>
        <w:rPr>
          <w:rFonts w:hint="eastAsia" w:ascii="楷体" w:hAnsi="楷体" w:eastAsia="楷体" w:cs="楷体"/>
          <w:sz w:val="28"/>
          <w:szCs w:val="28"/>
        </w:rPr>
        <w:t xml:space="preserve">下列关于</w:t>
      </w:r>
      <w:r>
        <w:rPr>
          <w:rFonts w:hint="eastAsia" w:ascii="楷体" w:hAnsi="楷体" w:eastAsia="楷体" w:cs="楷体"/>
          <w:sz w:val="28"/>
          <w:szCs w:val="28"/>
          <w:lang w:val="en-US" w:eastAsia="zh-CN"/>
        </w:rPr>
        <w:t xml:space="preserve">镇江市急救中心救护车采购</w:t>
      </w:r>
      <w:r>
        <w:rPr>
          <w:rFonts w:hint="eastAsia" w:ascii="楷体" w:hAnsi="楷体" w:eastAsia="楷体" w:cs="楷体"/>
          <w:i w:val="0"/>
          <w:iCs w:val="0"/>
          <w:caps w:val="0"/>
          <w:spacing w:val="0"/>
          <w:sz w:val="28"/>
          <w:szCs w:val="28"/>
          <w:shd w:val="clear" w:color="auto" w:fill="ffffff"/>
        </w:rPr>
        <w:t xml:space="preserve">JSZC-321100-LXDL-G2025-0028</w:t>
      </w:r>
      <w:r>
        <w:rPr>
          <w:rFonts w:hint="eastAsia" w:ascii="楷体" w:hAnsi="楷体" w:eastAsia="楷体" w:cs="楷体"/>
          <w:sz w:val="28"/>
          <w:szCs w:val="28"/>
        </w:rPr>
        <w:t xml:space="preserve">的</w:t>
      </w:r>
      <w:r>
        <w:rPr>
          <w:rFonts w:hint="eastAsia" w:ascii="楷体" w:hAnsi="楷体" w:eastAsia="楷体" w:cs="楷体"/>
          <w:sz w:val="28"/>
          <w:szCs w:val="28"/>
          <w:highlight w:val="none"/>
          <w:lang w:eastAsia="zh-CN"/>
        </w:rPr>
        <w:t xml:space="preserve">招标</w:t>
      </w:r>
      <w:r>
        <w:rPr>
          <w:rFonts w:hint="eastAsia" w:ascii="楷体" w:hAnsi="楷体" w:eastAsia="楷体" w:cs="楷体"/>
          <w:sz w:val="28"/>
          <w:szCs w:val="28"/>
        </w:rPr>
        <w:t xml:space="preserve">文件、乙方提交的</w:t>
      </w:r>
      <w:r>
        <w:rPr>
          <w:rFonts w:hint="eastAsia" w:ascii="楷体" w:hAnsi="楷体" w:eastAsia="楷体" w:cs="楷体"/>
          <w:sz w:val="28"/>
          <w:szCs w:val="28"/>
          <w:lang w:eastAsia="zh-CN"/>
        </w:rPr>
        <w:t xml:space="preserve">投标</w:t>
      </w:r>
      <w:r>
        <w:rPr>
          <w:rFonts w:hint="eastAsia" w:ascii="楷体" w:hAnsi="楷体" w:eastAsia="楷体" w:cs="楷体"/>
          <w:sz w:val="28"/>
          <w:szCs w:val="28"/>
        </w:rPr>
        <w:t xml:space="preserve">文件是构成本合同不可分割的部分：</w:t>
      </w:r>
      <w:r/>
    </w:p>
    <w:p>
      <w:pPr>
        <w:ind w:left="1366" w:hanging="720"/>
        <w:spacing w:line="360" w:lineRule="auto"/>
        <w:tabs>
          <w:tab w:val="left" w:pos="1365" w:leader="none"/>
        </w:tabs>
        <w:rPr>
          <w:rFonts w:hint="eastAsia" w:ascii="楷体" w:hAnsi="楷体" w:eastAsia="楷体" w:cs="楷体"/>
          <w:sz w:val="28"/>
          <w:szCs w:val="28"/>
        </w:rPr>
      </w:pP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投标</w:t>
      </w:r>
      <w:r>
        <w:rPr>
          <w:rFonts w:hint="eastAsia" w:ascii="楷体" w:hAnsi="楷体" w:eastAsia="楷体" w:cs="楷体"/>
          <w:sz w:val="28"/>
          <w:szCs w:val="28"/>
        </w:rPr>
        <w:t xml:space="preserve">函；</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（2）</w:t>
      </w:r>
      <w:r>
        <w:rPr>
          <w:rFonts w:hint="eastAsia" w:ascii="楷体" w:hAnsi="楷体" w:eastAsia="楷体" w:cs="楷体"/>
          <w:bCs/>
          <w:sz w:val="28"/>
          <w:szCs w:val="28"/>
          <w:lang w:eastAsia="zh-CN"/>
        </w:rPr>
        <w:t xml:space="preserve">开标一览表</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）技术响应文件；</w:t>
      </w:r>
      <w:r/>
    </w:p>
    <w:p>
      <w:pPr>
        <w:ind w:left="1366" w:hanging="720"/>
        <w:spacing w:line="360" w:lineRule="auto"/>
        <w:tabs>
          <w:tab w:val="left" w:pos="1365" w:leader="none"/>
        </w:tabs>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4</w:t>
      </w:r>
      <w:r>
        <w:rPr>
          <w:rFonts w:hint="eastAsia" w:ascii="楷体" w:hAnsi="楷体" w:eastAsia="楷体" w:cs="楷体"/>
          <w:sz w:val="28"/>
          <w:szCs w:val="28"/>
        </w:rPr>
        <w:t xml:space="preserve">）服务承诺；（</w:t>
      </w:r>
      <w:r>
        <w:rPr>
          <w:rFonts w:hint="eastAsia" w:ascii="楷体" w:hAnsi="楷体" w:eastAsia="楷体" w:cs="楷体"/>
          <w:sz w:val="28"/>
          <w:szCs w:val="28"/>
          <w:lang w:val="en-US" w:eastAsia="zh-CN"/>
        </w:rPr>
        <w:t xml:space="preserve">5</w:t>
      </w:r>
      <w:r>
        <w:rPr>
          <w:rFonts w:hint="eastAsia" w:ascii="楷体" w:hAnsi="楷体" w:eastAsia="楷体" w:cs="楷体"/>
          <w:sz w:val="28"/>
          <w:szCs w:val="28"/>
        </w:rPr>
        <w:t xml:space="preserve">）</w:t>
      </w:r>
      <w:r>
        <w:rPr>
          <w:rFonts w:hint="eastAsia" w:ascii="楷体" w:hAnsi="楷体" w:eastAsia="楷体" w:cs="楷体"/>
          <w:sz w:val="28"/>
          <w:szCs w:val="28"/>
          <w:lang w:eastAsia="zh-CN"/>
        </w:rPr>
        <w:t xml:space="preserve">中标</w:t>
      </w:r>
      <w:r>
        <w:rPr>
          <w:rFonts w:hint="eastAsia" w:ascii="楷体" w:hAnsi="楷体" w:eastAsia="楷体" w:cs="楷体"/>
          <w:sz w:val="28"/>
          <w:szCs w:val="28"/>
        </w:rPr>
        <w:t xml:space="preserve">通知书；（</w:t>
      </w:r>
      <w:r>
        <w:rPr>
          <w:rFonts w:hint="eastAsia" w:ascii="楷体" w:hAnsi="楷体" w:eastAsia="楷体" w:cs="楷体"/>
          <w:sz w:val="28"/>
          <w:szCs w:val="28"/>
          <w:lang w:val="en-US" w:eastAsia="zh-CN"/>
        </w:rPr>
        <w:t xml:space="preserve">6</w:t>
      </w:r>
      <w:r>
        <w:rPr>
          <w:rFonts w:hint="eastAsia" w:ascii="楷体" w:hAnsi="楷体" w:eastAsia="楷体" w:cs="楷体"/>
          <w:sz w:val="28"/>
          <w:szCs w:val="28"/>
        </w:rPr>
        <w:t xml:space="preserve">）甲方、乙方商定的其他必要文件。</w:t>
      </w:r>
      <w:r/>
    </w:p>
    <w:p>
      <w:pP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rPr>
        <w:t xml:space="preserve">第三</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合同范围和条件</w:t>
      </w:r>
      <w:r/>
    </w:p>
    <w:p>
      <w:pPr>
        <w:ind w:left="602" w:hanging="602"/>
        <w:spacing w:line="360" w:lineRule="auto"/>
        <w:rPr>
          <w:rFonts w:hint="eastAsia" w:ascii="楷体" w:hAnsi="楷体" w:eastAsia="楷体" w:cs="楷体"/>
          <w:sz w:val="28"/>
          <w:szCs w:val="28"/>
          <w:highlight w:val="none"/>
        </w:rPr>
      </w:pPr>
      <w:r>
        <w:rPr>
          <w:rFonts w:hint="eastAsia" w:ascii="楷体" w:hAnsi="楷体" w:eastAsia="楷体" w:cs="楷体"/>
          <w:b/>
          <w:bCs/>
          <w:sz w:val="28"/>
          <w:szCs w:val="28"/>
          <w:highlight w:val="none"/>
        </w:rPr>
        <w:t xml:space="preserve">3.1 </w:t>
      </w:r>
      <w:r>
        <w:rPr>
          <w:rFonts w:hint="eastAsia" w:ascii="楷体" w:hAnsi="楷体" w:eastAsia="楷体" w:cs="楷体"/>
          <w:sz w:val="28"/>
          <w:szCs w:val="28"/>
          <w:highlight w:val="none"/>
        </w:rPr>
        <w:t xml:space="preserve"> 本合同的范围和条件应与上述合同文件的规定相一致。</w:t>
      </w:r>
      <w:r/>
    </w:p>
    <w:p>
      <w:pP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 xml:space="preserve">第四</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highlight w:val="none"/>
        </w:rPr>
        <w:t xml:space="preserve">  标的物</w:t>
      </w:r>
      <w:r/>
    </w:p>
    <w:p>
      <w:pPr>
        <w:ind w:left="602" w:hanging="602"/>
        <w:spacing w:line="360" w:lineRule="auto"/>
        <w:rPr>
          <w:rFonts w:hint="eastAsia" w:ascii="楷体" w:hAnsi="楷体" w:eastAsia="楷体" w:cs="楷体"/>
          <w:sz w:val="28"/>
          <w:szCs w:val="28"/>
          <w:highlight w:val="none"/>
        </w:rPr>
      </w:pPr>
      <w:r>
        <w:rPr>
          <w:rFonts w:hint="eastAsia" w:ascii="楷体" w:hAnsi="楷体" w:eastAsia="楷体" w:cs="楷体"/>
          <w:b/>
          <w:bCs/>
          <w:sz w:val="28"/>
          <w:szCs w:val="28"/>
          <w:highlight w:val="none"/>
        </w:rPr>
        <w:t xml:space="preserve">4.1  </w:t>
      </w:r>
      <w:r>
        <w:rPr>
          <w:rFonts w:hint="eastAsia" w:ascii="楷体" w:hAnsi="楷体" w:eastAsia="楷体" w:cs="楷体"/>
          <w:sz w:val="28"/>
          <w:szCs w:val="28"/>
          <w:highlight w:val="none"/>
        </w:rPr>
        <w:t xml:space="preserve">本合同所提供的标的物详见“</w:t>
      </w:r>
      <w:r>
        <w:rPr>
          <w:rFonts w:hint="eastAsia" w:ascii="楷体" w:hAnsi="楷体" w:eastAsia="楷体" w:cs="楷体"/>
          <w:sz w:val="28"/>
          <w:szCs w:val="28"/>
          <w:highlight w:val="none"/>
          <w:lang w:eastAsia="zh-CN"/>
        </w:rPr>
        <w:t xml:space="preserve">招标</w:t>
      </w:r>
      <w:r>
        <w:rPr>
          <w:rFonts w:hint="eastAsia" w:ascii="楷体" w:hAnsi="楷体" w:eastAsia="楷体" w:cs="楷体"/>
          <w:sz w:val="28"/>
          <w:szCs w:val="28"/>
          <w:highlight w:val="none"/>
        </w:rPr>
        <w:t xml:space="preserve">文件及</w:t>
      </w:r>
      <w:r>
        <w:rPr>
          <w:rFonts w:hint="eastAsia" w:ascii="楷体" w:hAnsi="楷体" w:eastAsia="楷体" w:cs="楷体"/>
          <w:sz w:val="28"/>
          <w:szCs w:val="28"/>
          <w:highlight w:val="none"/>
          <w:lang w:eastAsia="zh-CN"/>
        </w:rPr>
        <w:t xml:space="preserve">投标</w:t>
      </w:r>
      <w:r>
        <w:rPr>
          <w:rFonts w:hint="eastAsia" w:ascii="楷体" w:hAnsi="楷体" w:eastAsia="楷体" w:cs="楷体"/>
          <w:sz w:val="28"/>
          <w:szCs w:val="28"/>
          <w:highlight w:val="none"/>
        </w:rPr>
        <w:t xml:space="preserve">文件：服务清单及报价表”（</w:t>
      </w:r>
      <w:r>
        <w:rPr>
          <w:rFonts w:hint="eastAsia" w:ascii="楷体" w:hAnsi="楷体" w:eastAsia="楷体" w:cs="楷体"/>
          <w:bCs/>
          <w:sz w:val="28"/>
          <w:szCs w:val="28"/>
          <w:highlight w:val="none"/>
        </w:rPr>
        <w:t xml:space="preserve">乙方必须完全实现</w:t>
      </w:r>
      <w:r>
        <w:rPr>
          <w:rFonts w:hint="eastAsia" w:ascii="楷体" w:hAnsi="楷体" w:eastAsia="楷体" w:cs="楷体"/>
          <w:bCs/>
          <w:sz w:val="28"/>
          <w:szCs w:val="28"/>
          <w:highlight w:val="none"/>
          <w:lang w:eastAsia="zh-CN"/>
        </w:rPr>
        <w:t xml:space="preserve">招标</w:t>
      </w:r>
      <w:r>
        <w:rPr>
          <w:rFonts w:hint="eastAsia" w:ascii="楷体" w:hAnsi="楷体" w:eastAsia="楷体" w:cs="楷体"/>
          <w:bCs/>
          <w:sz w:val="28"/>
          <w:szCs w:val="28"/>
          <w:highlight w:val="none"/>
        </w:rPr>
        <w:t xml:space="preserve">文件中的招标需求，如有不足或缺陷，由乙方自行负责弥补，甲方不再承担任何相关费用）</w:t>
      </w:r>
      <w:r>
        <w:rPr>
          <w:rFonts w:hint="eastAsia" w:ascii="楷体" w:hAnsi="楷体" w:eastAsia="楷体" w:cs="楷体"/>
          <w:sz w:val="28"/>
          <w:szCs w:val="28"/>
          <w:highlight w:val="none"/>
        </w:rPr>
        <w:t xml:space="preserve">。</w:t>
      </w:r>
      <w:bookmarkStart w:id="55" w:name="_Toc22000636"/>
      <w:r/>
      <w:r/>
    </w:p>
    <w:p>
      <w:pPr>
        <w:ind w:left="602" w:hanging="602"/>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第五</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合同金额</w:t>
      </w:r>
      <w:bookmarkEnd w:id="55"/>
      <w:r/>
      <w:r/>
    </w:p>
    <w:p>
      <w:pPr>
        <w:ind w:left="602" w:hanging="602"/>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5.1 </w:t>
      </w:r>
      <w:r>
        <w:rPr>
          <w:rFonts w:hint="eastAsia" w:ascii="楷体" w:hAnsi="楷体" w:eastAsia="楷体" w:cs="楷体"/>
          <w:sz w:val="28"/>
          <w:szCs w:val="28"/>
        </w:rPr>
        <w:t xml:space="preserve"> 根据上述合同文件要求，合同总金额（大写）为人民币</w:t>
      </w:r>
      <w:r>
        <w:rPr>
          <w:rFonts w:hint="eastAsia" w:ascii="楷体" w:hAnsi="楷体" w:eastAsia="楷体" w:cs="楷体"/>
          <w:sz w:val="28"/>
          <w:szCs w:val="28"/>
          <w:u w:val="single"/>
          <w:lang w:val="en-US"/>
        </w:rPr>
        <w:t xml:space="preserve">        </w:t>
      </w:r>
      <w:r>
        <w:rPr>
          <w:rFonts w:hint="eastAsia" w:ascii="楷体" w:hAnsi="楷体" w:eastAsia="楷体" w:cs="楷体"/>
          <w:sz w:val="28"/>
          <w:szCs w:val="28"/>
        </w:rPr>
        <w:t xml:space="preserve">元整，¥</w:t>
      </w:r>
      <w:r>
        <w:rPr>
          <w:rFonts w:hint="eastAsia" w:ascii="楷体" w:hAnsi="楷体" w:eastAsia="楷体" w:cs="楷体"/>
          <w:sz w:val="28"/>
          <w:szCs w:val="28"/>
          <w:u w:val="single"/>
          <w:lang w:val="en-US"/>
        </w:rPr>
        <w:t xml:space="preserve">       </w:t>
      </w:r>
      <w:r>
        <w:rPr>
          <w:rFonts w:hint="eastAsia" w:ascii="楷体" w:hAnsi="楷体" w:eastAsia="楷体" w:cs="楷体"/>
          <w:sz w:val="28"/>
          <w:szCs w:val="28"/>
          <w:u w:val="single"/>
        </w:rPr>
        <w:t xml:space="preserve">元</w:t>
      </w:r>
      <w:r>
        <w:rPr>
          <w:rFonts w:hint="eastAsia" w:ascii="楷体" w:hAnsi="楷体" w:eastAsia="楷体" w:cs="楷体"/>
          <w:sz w:val="28"/>
          <w:szCs w:val="28"/>
        </w:rPr>
        <w:t xml:space="preserve">（项目增加费用不得超过原合同金额的 10％，同时双方必须签订补充合同），分项价格在乙方提交的报价表中有明确规定。</w:t>
      </w:r>
      <w:bookmarkStart w:id="56" w:name="_Toc22000637"/>
      <w:r/>
      <w:r/>
    </w:p>
    <w:p>
      <w:pPr>
        <w:ind w:left="602" w:hanging="602"/>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第六</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付款</w:t>
      </w:r>
      <w:bookmarkEnd w:id="56"/>
      <w:r>
        <w:rPr>
          <w:rFonts w:hint="eastAsia" w:ascii="楷体" w:hAnsi="楷体" w:eastAsia="楷体" w:cs="楷体"/>
          <w:b/>
          <w:bCs/>
          <w:sz w:val="28"/>
          <w:szCs w:val="28"/>
        </w:rPr>
        <w:t xml:space="preserve">方式</w:t>
      </w:r>
      <w:r/>
    </w:p>
    <w:p>
      <w:pPr>
        <w:numPr>
          <w:ilvl w:val="0"/>
          <w:numId w:val="0"/>
        </w:numPr>
        <w:spacing w:line="360" w:lineRule="auto"/>
        <w:rPr>
          <w:rFonts w:hint="eastAsia" w:ascii="楷体" w:hAnsi="楷体" w:eastAsia="楷体" w:cs="楷体"/>
          <w:b w:val="0"/>
          <w:bCs/>
          <w:color w:val="auto"/>
          <w:sz w:val="28"/>
          <w:szCs w:val="28"/>
          <w:highlight w:val="none"/>
          <w:lang w:val="en-US"/>
        </w:rPr>
      </w:pPr>
      <w:r>
        <w:rPr>
          <w:rFonts w:hint="eastAsia" w:ascii="楷体" w:hAnsi="楷体" w:eastAsia="楷体" w:cs="楷体"/>
          <w:b/>
          <w:bCs w:val="0"/>
          <w:sz w:val="28"/>
          <w:szCs w:val="28"/>
          <w:highlight w:val="none"/>
          <w:lang w:val="en-US" w:eastAsia="zh-CN"/>
        </w:rPr>
        <w:t xml:space="preserve">6.1 </w:t>
      </w:r>
      <w:r>
        <w:rPr>
          <w:rFonts w:hint="eastAsia" w:ascii="楷体" w:hAnsi="楷体" w:eastAsia="楷体" w:cs="楷体"/>
          <w:b w:val="0"/>
          <w:bCs/>
          <w:color w:val="auto"/>
          <w:sz w:val="28"/>
          <w:szCs w:val="28"/>
          <w:highlight w:val="none"/>
          <w:lang w:val="en-US"/>
        </w:rPr>
        <w:t xml:space="preserve">全部款项均以人民币结算及支付；</w:t>
      </w:r>
      <w:r/>
    </w:p>
    <w:p>
      <w:pPr>
        <w:numPr>
          <w:ilvl w:val="0"/>
          <w:numId w:val="0"/>
        </w:numPr>
        <w:spacing w:line="360" w:lineRule="auto"/>
        <w:rPr>
          <w:rFonts w:hint="eastAsia" w:ascii="楷体" w:hAnsi="楷体" w:eastAsia="楷体" w:cs="楷体"/>
          <w:b w:val="0"/>
          <w:bCs/>
          <w:color w:val="auto"/>
          <w:sz w:val="28"/>
          <w:szCs w:val="28"/>
          <w:highlight w:val="none"/>
          <w:lang w:val="en-US"/>
        </w:rPr>
      </w:pPr>
      <w:r>
        <w:rPr>
          <w:rFonts w:hint="eastAsia" w:ascii="楷体" w:hAnsi="楷体" w:eastAsia="楷体" w:cs="楷体"/>
          <w:b/>
          <w:bCs w:val="0"/>
          <w:color w:val="auto"/>
          <w:sz w:val="28"/>
          <w:szCs w:val="28"/>
          <w:highlight w:val="none"/>
          <w:lang w:val="en-US" w:eastAsia="zh-CN"/>
        </w:rPr>
        <w:t xml:space="preserve">6.2</w:t>
      </w:r>
      <w:r>
        <w:rPr>
          <w:rFonts w:hint="eastAsia" w:ascii="楷体" w:hAnsi="楷体" w:eastAsia="楷体" w:cs="楷体"/>
          <w:b w:val="0"/>
          <w:bCs/>
          <w:color w:val="auto"/>
          <w:sz w:val="28"/>
          <w:szCs w:val="28"/>
          <w:highlight w:val="none"/>
          <w:lang w:val="en-US"/>
        </w:rPr>
        <w:t xml:space="preserve">合同签订后，自收到供应商开具的发票起10个工作日内采购人支付合同款的30%到合同约定的供应商账户（如成交供应商不需支付此项费用的，采购方可不支付，本项费用连同后期一并支付）；</w:t>
      </w:r>
      <w:r/>
    </w:p>
    <w:p>
      <w:pPr>
        <w:numPr>
          <w:ilvl w:val="0"/>
          <w:numId w:val="0"/>
        </w:numPr>
        <w:spacing w:line="360" w:lineRule="auto"/>
        <w:rPr>
          <w:rFonts w:hint="eastAsia" w:ascii="楷体" w:hAnsi="楷体" w:eastAsia="楷体" w:cs="楷体"/>
          <w:b w:val="0"/>
          <w:bCs/>
          <w:color w:val="auto"/>
          <w:sz w:val="28"/>
          <w:szCs w:val="28"/>
          <w:highlight w:val="none"/>
          <w:lang w:val="en-US"/>
        </w:rPr>
      </w:pPr>
      <w:r>
        <w:rPr>
          <w:rFonts w:hint="eastAsia" w:ascii="楷体" w:hAnsi="楷体" w:eastAsia="楷体" w:cs="楷体"/>
          <w:b/>
          <w:bCs w:val="0"/>
          <w:color w:val="auto"/>
          <w:sz w:val="28"/>
          <w:szCs w:val="28"/>
          <w:highlight w:val="none"/>
          <w:lang w:val="en-US" w:eastAsia="zh-CN"/>
        </w:rPr>
        <w:t xml:space="preserve">6.3</w:t>
      </w:r>
      <w:r>
        <w:rPr>
          <w:rFonts w:hint="eastAsia" w:ascii="楷体" w:hAnsi="楷体" w:eastAsia="楷体" w:cs="楷体"/>
          <w:b w:val="0"/>
          <w:bCs/>
          <w:color w:val="auto"/>
          <w:sz w:val="28"/>
          <w:szCs w:val="28"/>
          <w:highlight w:val="none"/>
          <w:lang w:val="en-US"/>
        </w:rPr>
        <w:t xml:space="preserve">经采购人验收合格并使用3个月后，自收到供应商开具的发票起10个工作日内采购人支付至合同款的95%到合同约定的供应商账户；</w:t>
      </w:r>
      <w:r/>
    </w:p>
    <w:p>
      <w:pPr>
        <w:numPr>
          <w:ilvl w:val="0"/>
          <w:numId w:val="0"/>
        </w:numPr>
        <w:spacing w:line="360" w:lineRule="auto"/>
        <w:rPr>
          <w:rFonts w:hint="eastAsia" w:ascii="楷体" w:hAnsi="楷体" w:eastAsia="楷体" w:cs="楷体"/>
          <w:b w:val="0"/>
          <w:bCs/>
          <w:color w:val="auto"/>
          <w:sz w:val="28"/>
          <w:szCs w:val="28"/>
          <w:highlight w:val="none"/>
          <w:lang w:val="en-US"/>
        </w:rPr>
      </w:pPr>
      <w:r>
        <w:rPr>
          <w:rFonts w:hint="eastAsia" w:ascii="楷体" w:hAnsi="楷体" w:eastAsia="楷体" w:cs="楷体"/>
          <w:b/>
          <w:bCs w:val="0"/>
          <w:color w:val="auto"/>
          <w:sz w:val="28"/>
          <w:szCs w:val="28"/>
          <w:highlight w:val="none"/>
          <w:lang w:val="en-US" w:eastAsia="zh-CN"/>
        </w:rPr>
        <w:t xml:space="preserve">6.4</w:t>
      </w:r>
      <w:r>
        <w:rPr>
          <w:rFonts w:hint="eastAsia" w:ascii="楷体" w:hAnsi="楷体" w:eastAsia="楷体" w:cs="楷体"/>
          <w:b w:val="0"/>
          <w:bCs/>
          <w:color w:val="auto"/>
          <w:sz w:val="28"/>
          <w:szCs w:val="28"/>
          <w:highlight w:val="none"/>
          <w:lang w:val="en-US"/>
        </w:rPr>
        <w:t xml:space="preserve">使用一年后，自收到供应商开具的发票起10个工作日内采购人支付剩余合同款到合同约定的供应商账户；</w:t>
      </w:r>
      <w:r/>
    </w:p>
    <w:p>
      <w:pPr>
        <w:pStyle w:val="798"/>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bCs w:val="0"/>
          <w:sz w:val="28"/>
          <w:szCs w:val="28"/>
          <w:highlight w:val="none"/>
          <w:lang w:val="en-US"/>
        </w:rPr>
        <w:t xml:space="preserve">6.</w:t>
      </w:r>
      <w:r>
        <w:rPr>
          <w:rFonts w:hint="eastAsia" w:ascii="楷体" w:hAnsi="楷体" w:eastAsia="楷体" w:cs="楷体"/>
          <w:b/>
          <w:bCs w:val="0"/>
          <w:sz w:val="28"/>
          <w:szCs w:val="28"/>
          <w:highlight w:val="none"/>
          <w:lang w:val="en-US" w:eastAsia="zh-CN"/>
        </w:rPr>
        <w:t xml:space="preserve">5</w:t>
      </w:r>
      <w:r>
        <w:rPr>
          <w:rFonts w:hint="eastAsia" w:ascii="楷体" w:hAnsi="楷体" w:eastAsia="楷体" w:cs="楷体"/>
          <w:b w:val="0"/>
          <w:bCs/>
          <w:sz w:val="28"/>
          <w:szCs w:val="28"/>
          <w:highlight w:val="none"/>
          <w:lang w:val="en-US" w:eastAsia="zh-CN"/>
        </w:rPr>
        <w:t xml:space="preserve">  </w:t>
      </w:r>
      <w:r>
        <w:rPr>
          <w:rFonts w:hint="eastAsia" w:ascii="楷体" w:hAnsi="楷体" w:eastAsia="楷体" w:cs="楷体"/>
          <w:b w:val="0"/>
          <w:bCs/>
          <w:sz w:val="28"/>
          <w:szCs w:val="28"/>
          <w:highlight w:val="none"/>
          <w:lang w:val="en-US"/>
        </w:rPr>
        <w:t xml:space="preserve">甲方开票信息：</w:t>
      </w:r>
      <w:r/>
    </w:p>
    <w:p>
      <w:pPr>
        <w:pStyle w:val="798"/>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 xml:space="preserve">名称：</w:t>
      </w:r>
      <w:r>
        <w:rPr>
          <w:rFonts w:hint="eastAsia" w:ascii="楷体" w:hAnsi="楷体" w:eastAsia="楷体" w:cs="楷体"/>
          <w:sz w:val="28"/>
          <w:szCs w:val="28"/>
          <w:lang w:val="en-US"/>
        </w:rPr>
        <w:t xml:space="preserve">镇江市急救中心</w:t>
      </w:r>
      <w:r/>
    </w:p>
    <w:p>
      <w:pPr>
        <w:pStyle w:val="798"/>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 xml:space="preserve">税号：</w:t>
      </w:r>
      <w:r/>
    </w:p>
    <w:p>
      <w:pPr>
        <w:pStyle w:val="798"/>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bCs w:val="0"/>
          <w:sz w:val="28"/>
          <w:szCs w:val="28"/>
          <w:highlight w:val="none"/>
          <w:lang w:val="en-US"/>
        </w:rPr>
        <w:t xml:space="preserve">6.</w:t>
      </w:r>
      <w:r>
        <w:rPr>
          <w:rFonts w:hint="eastAsia" w:ascii="楷体" w:hAnsi="楷体" w:eastAsia="楷体" w:cs="楷体"/>
          <w:b/>
          <w:bCs w:val="0"/>
          <w:sz w:val="28"/>
          <w:szCs w:val="28"/>
          <w:highlight w:val="none"/>
          <w:lang w:val="en-US" w:eastAsia="zh-CN"/>
        </w:rPr>
        <w:t xml:space="preserve">6</w:t>
      </w:r>
      <w:r>
        <w:rPr>
          <w:rFonts w:hint="eastAsia" w:ascii="楷体" w:hAnsi="楷体" w:eastAsia="楷体" w:cs="楷体"/>
          <w:b w:val="0"/>
          <w:bCs/>
          <w:sz w:val="28"/>
          <w:szCs w:val="28"/>
          <w:highlight w:val="none"/>
          <w:lang w:val="en-US" w:eastAsia="zh-CN"/>
        </w:rPr>
        <w:t xml:space="preserve">  </w:t>
      </w:r>
      <w:r>
        <w:rPr>
          <w:rFonts w:hint="eastAsia" w:ascii="楷体" w:hAnsi="楷体" w:eastAsia="楷体" w:cs="楷体"/>
          <w:b w:val="0"/>
          <w:bCs/>
          <w:sz w:val="28"/>
          <w:szCs w:val="28"/>
          <w:highlight w:val="none"/>
          <w:lang w:val="en-US"/>
        </w:rPr>
        <w:t xml:space="preserve">乙方帐户信息：</w:t>
      </w:r>
      <w:r/>
    </w:p>
    <w:p>
      <w:pPr>
        <w:pStyle w:val="798"/>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 xml:space="preserve">开户单位：</w:t>
      </w:r>
      <w:r/>
    </w:p>
    <w:p>
      <w:pPr>
        <w:pStyle w:val="798"/>
        <w:spacing w:line="360" w:lineRule="auto"/>
        <w:rPr>
          <w:rFonts w:hint="eastAsia" w:ascii="楷体" w:hAnsi="楷体" w:eastAsia="楷体" w:cs="楷体"/>
          <w:b w:val="0"/>
          <w:bCs/>
          <w:sz w:val="28"/>
          <w:szCs w:val="28"/>
        </w:rPr>
      </w:pPr>
      <w:r>
        <w:rPr>
          <w:rFonts w:hint="eastAsia" w:ascii="楷体" w:hAnsi="楷体" w:eastAsia="楷体" w:cs="楷体"/>
          <w:b w:val="0"/>
          <w:bCs/>
          <w:sz w:val="28"/>
          <w:szCs w:val="28"/>
          <w:highlight w:val="none"/>
          <w:lang w:val="en-US"/>
        </w:rPr>
        <w:t xml:space="preserve">开 户 行：</w:t>
      </w:r>
      <w:r/>
    </w:p>
    <w:p>
      <w:pPr>
        <w:spacing w:line="360" w:lineRule="auto"/>
        <w:rPr>
          <w:rFonts w:hint="eastAsia" w:ascii="楷体" w:hAnsi="楷体" w:eastAsia="楷体" w:cs="楷体"/>
          <w:b w:val="0"/>
          <w:bCs w:val="0"/>
          <w:sz w:val="28"/>
          <w:szCs w:val="28"/>
          <w:lang w:eastAsia="zh-CN"/>
        </w:rPr>
      </w:pPr>
      <w:r>
        <w:rPr>
          <w:rFonts w:hint="eastAsia" w:ascii="楷体" w:hAnsi="楷体" w:eastAsia="楷体" w:cs="楷体"/>
          <w:b w:val="0"/>
          <w:bCs w:val="0"/>
          <w:sz w:val="28"/>
          <w:szCs w:val="28"/>
          <w:lang w:eastAsia="zh-CN"/>
        </w:rPr>
        <w:t xml:space="preserve">账</w:t>
      </w:r>
      <w:r>
        <w:rPr>
          <w:rFonts w:hint="eastAsia" w:ascii="楷体" w:hAnsi="楷体" w:eastAsia="楷体" w:cs="楷体"/>
          <w:b w:val="0"/>
          <w:bCs w:val="0"/>
          <w:sz w:val="28"/>
          <w:szCs w:val="28"/>
          <w:lang w:val="en-US" w:eastAsia="zh-CN"/>
        </w:rPr>
        <w:t xml:space="preserve">    </w:t>
      </w:r>
      <w:r>
        <w:rPr>
          <w:rFonts w:hint="eastAsia" w:ascii="楷体" w:hAnsi="楷体" w:eastAsia="楷体" w:cs="楷体"/>
          <w:b w:val="0"/>
          <w:bCs w:val="0"/>
          <w:sz w:val="28"/>
          <w:szCs w:val="28"/>
          <w:lang w:eastAsia="zh-CN"/>
        </w:rPr>
        <w:t xml:space="preserve">号：</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第七</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争议解决</w:t>
      </w:r>
      <w:r/>
      <w:r>
        <w:rPr>
          <w:rFonts w:hint="eastAsia" w:ascii="楷体" w:hAnsi="楷体" w:eastAsia="楷体" w:cs="楷体"/>
          <w:vanish/>
          <w:sz w:val="28"/>
          <w:szCs w:val="28"/>
        </w:rPr>
      </w:r>
      <w:r/>
      <w:r>
        <w:rPr>
          <w:rFonts w:hint="eastAsia" w:ascii="楷体" w:hAnsi="楷体" w:eastAsia="楷体" w:cs="楷体"/>
          <w:b/>
          <w:bCs/>
          <w:sz w:val="28"/>
          <w:szCs w:val="28"/>
        </w:rP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7</w:t>
      </w:r>
      <w:r>
        <w:rPr>
          <w:rFonts w:hint="eastAsia" w:ascii="楷体" w:hAnsi="楷体" w:eastAsia="楷体" w:cs="楷体"/>
          <w:b/>
          <w:bCs/>
          <w:sz w:val="28"/>
          <w:szCs w:val="28"/>
        </w:rPr>
        <w:t xml:space="preserve">.1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对本合同履行过程中发生的一切争议，双方应友好协商解决，如协商不能解决，双方选择向甲方所在地的人民法院提起诉讼解决。</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7</w:t>
      </w:r>
      <w:r>
        <w:rPr>
          <w:rFonts w:hint="eastAsia" w:ascii="楷体" w:hAnsi="楷体" w:eastAsia="楷体" w:cs="楷体"/>
          <w:b/>
          <w:bCs/>
          <w:sz w:val="28"/>
          <w:szCs w:val="28"/>
        </w:rPr>
        <w:t xml:space="preserve">.2</w:t>
      </w:r>
      <w:r>
        <w:rPr>
          <w:rFonts w:hint="eastAsia" w:ascii="楷体" w:hAnsi="楷体" w:eastAsia="楷体" w:cs="楷体"/>
          <w:b/>
          <w:bCs/>
          <w:sz w:val="28"/>
          <w:szCs w:val="28"/>
          <w:lang w:val="en-US" w:eastAsia="zh-CN"/>
        </w:rPr>
        <w:t xml:space="preserve">  </w:t>
      </w:r>
      <w:r>
        <w:rPr>
          <w:rFonts w:hint="eastAsia" w:ascii="楷体" w:hAnsi="楷体" w:eastAsia="楷体" w:cs="楷体"/>
          <w:sz w:val="28"/>
          <w:szCs w:val="28"/>
        </w:rPr>
        <w:t xml:space="preserve">如对任何争议向人民法院提起诉讼，除争议事项或争议事项所涉及的条款外，双方应继续履行本合同项下的其它义务。</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第八</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甲、乙双方违约责任</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8.1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合同签订后，由于甲方原因停止项目而终止合同的，乙方未进入现场工作前，乙方必</w:t>
      </w:r>
      <w:r>
        <w:rPr>
          <w:rFonts w:hint="eastAsia" w:ascii="楷体" w:hAnsi="楷体" w:eastAsia="楷体" w:cs="楷体"/>
          <w:spacing w:val="-1"/>
          <w:sz w:val="28"/>
          <w:szCs w:val="28"/>
        </w:rPr>
        <w:t xml:space="preserve">须全额返还预付款；乙方已进入现场工作，但因甲方过错导致的项目停止和终止，甲方应按</w:t>
      </w:r>
      <w:r>
        <w:rPr>
          <w:rFonts w:hint="eastAsia" w:ascii="楷体" w:hAnsi="楷体" w:eastAsia="楷体" w:cs="楷体"/>
          <w:sz w:val="28"/>
          <w:szCs w:val="28"/>
        </w:rPr>
        <w:t xml:space="preserve">完成的实际工作量支付合同款。</w:t>
      </w:r>
      <w:r/>
    </w:p>
    <w:p>
      <w:pPr>
        <w:pStyle w:val="1050"/>
        <w:ind w:firstLine="0"/>
        <w:jc w:val="both"/>
        <w:spacing w:before="1" w:line="360" w:lineRule="auto"/>
        <w:tabs>
          <w:tab w:val="left" w:pos="736" w:leader="none"/>
        </w:tabs>
        <w:rPr>
          <w:rFonts w:hint="eastAsia" w:ascii="楷体" w:hAnsi="楷体" w:eastAsia="楷体" w:cs="楷体"/>
          <w:b/>
          <w:bCs/>
          <w:sz w:val="28"/>
          <w:szCs w:val="28"/>
        </w:rPr>
      </w:pPr>
      <w:r>
        <w:rPr>
          <w:rFonts w:hint="eastAsia" w:ascii="楷体" w:hAnsi="楷体" w:eastAsia="楷体" w:cs="楷体"/>
          <w:b/>
          <w:bCs/>
          <w:sz w:val="28"/>
          <w:szCs w:val="28"/>
          <w:lang w:val="en-US"/>
        </w:rPr>
        <w:t xml:space="preserve">8.2</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 xml:space="preserve">乙方违约责任</w:t>
      </w:r>
      <w:r/>
    </w:p>
    <w:p>
      <w:pPr>
        <w:pStyle w:val="1050"/>
        <w:ind w:firstLine="0"/>
        <w:spacing w:before="161" w:line="360" w:lineRule="auto"/>
        <w:tabs>
          <w:tab w:val="left" w:pos="923" w:leader="none"/>
        </w:tabs>
        <w:rPr>
          <w:rFonts w:hint="eastAsia" w:ascii="楷体" w:hAnsi="楷体" w:eastAsia="楷体" w:cs="楷体"/>
          <w:spacing w:val="-1"/>
          <w:sz w:val="28"/>
          <w:szCs w:val="28"/>
        </w:rPr>
      </w:pPr>
      <w:r>
        <w:rPr>
          <w:rFonts w:hint="eastAsia" w:ascii="楷体" w:hAnsi="楷体" w:eastAsia="楷体" w:cs="楷体"/>
          <w:spacing w:val="-1"/>
          <w:sz w:val="28"/>
          <w:szCs w:val="28"/>
          <w:lang w:val="en-US"/>
        </w:rPr>
        <w:t xml:space="preserve">8.2.1、</w:t>
      </w:r>
      <w:r>
        <w:rPr>
          <w:rFonts w:hint="eastAsia" w:ascii="楷体" w:hAnsi="楷体" w:eastAsia="楷体" w:cs="楷体"/>
          <w:spacing w:val="-1"/>
          <w:sz w:val="28"/>
          <w:szCs w:val="28"/>
        </w:rPr>
        <w:t xml:space="preserve">合同签订后，由于乙方原因停止项目而终止合同的，乙方未进入现场工作前，乙方必须全额返还预付款，甲方有权不支付乙方剩余合同。</w:t>
      </w:r>
      <w:r/>
    </w:p>
    <w:p>
      <w:pPr>
        <w:pStyle w:val="1050"/>
        <w:ind w:right="232" w:firstLine="0"/>
        <w:spacing w:before="51" w:line="360" w:lineRule="auto"/>
        <w:tabs>
          <w:tab w:val="left" w:pos="923" w:leader="none"/>
        </w:tabs>
        <w:rPr>
          <w:rFonts w:hint="eastAsia" w:ascii="楷体" w:hAnsi="楷体" w:eastAsia="楷体" w:cs="楷体"/>
          <w:sz w:val="28"/>
          <w:szCs w:val="28"/>
        </w:rPr>
      </w:pPr>
      <w:r>
        <w:rPr>
          <w:rFonts w:hint="eastAsia" w:ascii="楷体" w:hAnsi="楷体" w:eastAsia="楷体" w:cs="楷体"/>
          <w:sz w:val="28"/>
          <w:szCs w:val="28"/>
          <w:lang w:val="en-US"/>
        </w:rPr>
        <w:t xml:space="preserve">8.2.2、</w:t>
      </w:r>
      <w:r>
        <w:rPr>
          <w:rFonts w:hint="eastAsia" w:ascii="楷体" w:hAnsi="楷体" w:eastAsia="楷体" w:cs="楷体"/>
          <w:sz w:val="28"/>
          <w:szCs w:val="28"/>
        </w:rPr>
        <w:t xml:space="preserve">在甲方提供了必要的工作，并且保证了合同款按时到位，乙方提供的服务未能达到合同</w:t>
      </w:r>
      <w:r>
        <w:rPr>
          <w:rFonts w:hint="eastAsia" w:ascii="楷体" w:hAnsi="楷体" w:eastAsia="楷体" w:cs="楷体"/>
          <w:spacing w:val="-10"/>
          <w:sz w:val="28"/>
          <w:szCs w:val="28"/>
        </w:rPr>
        <w:t xml:space="preserve">规定质量要求时，乙方应当按照甲方的要求立即进行整改，同时应向甲方赔偿损失费，损失费</w:t>
      </w:r>
      <w:r>
        <w:rPr>
          <w:rFonts w:hint="eastAsia" w:ascii="楷体" w:hAnsi="楷体" w:eastAsia="楷体" w:cs="楷体"/>
          <w:spacing w:val="-14"/>
          <w:sz w:val="28"/>
          <w:szCs w:val="28"/>
        </w:rPr>
        <w:t xml:space="preserve">以每拖延项目一天按合同款的 </w:t>
      </w:r>
      <w:r>
        <w:rPr>
          <w:rFonts w:hint="eastAsia" w:ascii="楷体" w:hAnsi="楷体" w:eastAsia="楷体" w:cs="楷体"/>
          <w:sz w:val="28"/>
          <w:szCs w:val="28"/>
        </w:rPr>
        <w:t xml:space="preserve">0.1</w:t>
      </w:r>
      <w:r>
        <w:rPr>
          <w:rFonts w:hint="eastAsia" w:ascii="楷体" w:hAnsi="楷体" w:eastAsia="楷体" w:cs="楷体"/>
          <w:spacing w:val="-3"/>
          <w:sz w:val="28"/>
          <w:szCs w:val="28"/>
        </w:rPr>
        <w:t xml:space="preserve">％计算，但损失费的总数不超过合同总款的 </w:t>
      </w:r>
      <w:r>
        <w:rPr>
          <w:rFonts w:hint="eastAsia" w:ascii="楷体" w:hAnsi="楷体" w:eastAsia="楷体" w:cs="楷体"/>
          <w:sz w:val="28"/>
          <w:szCs w:val="28"/>
        </w:rPr>
        <w:t xml:space="preserve">3%</w:t>
      </w:r>
      <w:r>
        <w:rPr>
          <w:rFonts w:hint="eastAsia" w:ascii="楷体" w:hAnsi="楷体" w:eastAsia="楷体" w:cs="楷体"/>
          <w:spacing w:val="-3"/>
          <w:sz w:val="28"/>
          <w:szCs w:val="28"/>
        </w:rPr>
        <w:t xml:space="preserve">。当乙方经过</w:t>
      </w:r>
      <w:r>
        <w:rPr>
          <w:rFonts w:hint="eastAsia" w:ascii="楷体" w:hAnsi="楷体" w:eastAsia="楷体" w:cs="楷体"/>
          <w:spacing w:val="-6"/>
          <w:sz w:val="28"/>
          <w:szCs w:val="28"/>
        </w:rPr>
        <w:t xml:space="preserve">三次整改仍不能达到合同规定的质量要求，或项目延期超过 </w:t>
      </w:r>
      <w:r>
        <w:rPr>
          <w:rFonts w:hint="eastAsia" w:ascii="楷体" w:hAnsi="楷体" w:eastAsia="楷体" w:cs="楷体"/>
          <w:sz w:val="28"/>
          <w:szCs w:val="28"/>
        </w:rPr>
        <w:t xml:space="preserve">30</w:t>
      </w:r>
      <w:r>
        <w:rPr>
          <w:rFonts w:hint="eastAsia" w:ascii="楷体" w:hAnsi="楷体" w:eastAsia="楷体" w:cs="楷体"/>
          <w:spacing w:val="10"/>
          <w:sz w:val="28"/>
          <w:szCs w:val="28"/>
        </w:rPr>
        <w:t xml:space="preserve"> </w:t>
      </w:r>
      <w:r>
        <w:rPr>
          <w:rFonts w:hint="eastAsia" w:ascii="楷体" w:hAnsi="楷体" w:eastAsia="楷体" w:cs="楷体"/>
          <w:spacing w:val="-8"/>
          <w:sz w:val="28"/>
          <w:szCs w:val="28"/>
        </w:rPr>
        <w:t xml:space="preserve">日时，视为乙方根本违约，甲方</w:t>
      </w:r>
      <w:r>
        <w:rPr>
          <w:rFonts w:hint="eastAsia" w:ascii="楷体" w:hAnsi="楷体" w:eastAsia="楷体" w:cs="楷体"/>
          <w:spacing w:val="-10"/>
          <w:sz w:val="28"/>
          <w:szCs w:val="28"/>
        </w:rPr>
        <w:t xml:space="preserve">有权解除合同，乙方应当退还甲方支付的预付款，同时支付合同总价 </w:t>
      </w:r>
      <w:r>
        <w:rPr>
          <w:rFonts w:hint="eastAsia" w:ascii="楷体" w:hAnsi="楷体" w:eastAsia="楷体" w:cs="楷体"/>
          <w:sz w:val="28"/>
          <w:szCs w:val="28"/>
        </w:rPr>
        <w:t xml:space="preserve">30%的违约金。项目拖延</w:t>
      </w:r>
      <w:r>
        <w:rPr>
          <w:rFonts w:hint="eastAsia" w:ascii="楷体" w:hAnsi="楷体" w:eastAsia="楷体" w:cs="楷体"/>
          <w:spacing w:val="-1"/>
          <w:sz w:val="28"/>
          <w:szCs w:val="28"/>
        </w:rPr>
        <w:t xml:space="preserve">当因不可抗力、甲方违约等影响作业的客观原因造成的项目拖期，乙方不承担赔偿责任。</w:t>
      </w:r>
      <w:r>
        <w:rPr>
          <w:rFonts w:hint="eastAsia" w:ascii="楷体" w:hAnsi="楷体" w:eastAsia="楷体" w:cs="楷体"/>
          <w:sz w:val="28"/>
          <w:szCs w:val="28"/>
        </w:rPr>
        <w:t xml:space="preserve">乙方须在约定的项目工期内完成并通过验收，因项目未通过验收而延期的，每延期一天</w:t>
      </w:r>
      <w:r>
        <w:rPr>
          <w:rFonts w:hint="eastAsia" w:ascii="楷体" w:hAnsi="楷体" w:eastAsia="楷体" w:cs="楷体"/>
          <w:spacing w:val="-21"/>
          <w:sz w:val="28"/>
          <w:szCs w:val="28"/>
        </w:rPr>
        <w:t xml:space="preserve">扣罚 </w:t>
      </w:r>
      <w:r>
        <w:rPr>
          <w:rFonts w:hint="eastAsia" w:ascii="楷体" w:hAnsi="楷体" w:eastAsia="楷体" w:cs="楷体"/>
          <w:sz w:val="28"/>
          <w:szCs w:val="28"/>
        </w:rPr>
        <w:t xml:space="preserve">500</w:t>
      </w:r>
      <w:r>
        <w:rPr>
          <w:rFonts w:hint="eastAsia" w:ascii="楷体" w:hAnsi="楷体" w:eastAsia="楷体" w:cs="楷体"/>
          <w:spacing w:val="6"/>
          <w:sz w:val="28"/>
          <w:szCs w:val="28"/>
        </w:rPr>
        <w:t xml:space="preserve"> </w:t>
      </w:r>
      <w:r>
        <w:rPr>
          <w:rFonts w:hint="eastAsia" w:ascii="楷体" w:hAnsi="楷体" w:eastAsia="楷体" w:cs="楷体"/>
          <w:spacing w:val="-11"/>
          <w:sz w:val="28"/>
          <w:szCs w:val="28"/>
        </w:rPr>
        <w:t xml:space="preserve">元。项目经三次验收后仍未通过的，视为乙方根本违约，甲方有权解除合同，乙方应</w:t>
      </w:r>
      <w:r>
        <w:rPr>
          <w:rFonts w:hint="eastAsia" w:ascii="楷体" w:hAnsi="楷体" w:eastAsia="楷体" w:cs="楷体"/>
          <w:spacing w:val="-14"/>
          <w:sz w:val="28"/>
          <w:szCs w:val="28"/>
        </w:rPr>
        <w:t xml:space="preserve">当退还甲方支付的预付款，同时支付合同总价 </w:t>
      </w:r>
      <w:r>
        <w:rPr>
          <w:rFonts w:hint="eastAsia" w:ascii="楷体" w:hAnsi="楷体" w:eastAsia="楷体" w:cs="楷体"/>
          <w:sz w:val="28"/>
          <w:szCs w:val="28"/>
        </w:rPr>
        <w:t xml:space="preserve">30%的违约金。</w:t>
      </w:r>
      <w:r/>
    </w:p>
    <w:p>
      <w:pPr>
        <w:pStyle w:val="1050"/>
        <w:ind w:right="479" w:firstLine="0"/>
        <w:spacing w:before="3" w:line="360" w:lineRule="auto"/>
        <w:tabs>
          <w:tab w:val="left" w:pos="961" w:leader="none"/>
        </w:tabs>
        <w:rPr>
          <w:rFonts w:hint="eastAsia" w:ascii="楷体" w:hAnsi="楷体" w:eastAsia="楷体" w:cs="楷体"/>
          <w:sz w:val="28"/>
          <w:szCs w:val="28"/>
        </w:rPr>
      </w:pPr>
      <w:r>
        <w:rPr>
          <w:rFonts w:hint="eastAsia" w:ascii="楷体" w:hAnsi="楷体" w:eastAsia="楷体" w:cs="楷体"/>
          <w:sz w:val="28"/>
          <w:szCs w:val="28"/>
          <w:lang w:val="en-US"/>
        </w:rPr>
        <w:t xml:space="preserve">8.2.3、</w:t>
      </w:r>
      <w:r>
        <w:rPr>
          <w:rFonts w:hint="eastAsia" w:ascii="楷体" w:hAnsi="楷体" w:eastAsia="楷体" w:cs="楷体"/>
          <w:sz w:val="28"/>
          <w:szCs w:val="28"/>
        </w:rPr>
        <w:t xml:space="preserve">在甲方根据上述规定，终止了全部或部分合同后，甲方可以依其认为适当的条件和方</w:t>
      </w:r>
      <w:r>
        <w:rPr>
          <w:rFonts w:hint="eastAsia" w:ascii="楷体" w:hAnsi="楷体" w:eastAsia="楷体" w:cs="楷体"/>
          <w:spacing w:val="-8"/>
          <w:sz w:val="28"/>
          <w:szCs w:val="28"/>
        </w:rPr>
        <w:t xml:space="preserve">法购买与未提供服务类似的服务，乙方应对甲方购买类似服务所超出的那部分费用负责。</w:t>
      </w:r>
      <w:r/>
    </w:p>
    <w:p>
      <w:pPr>
        <w:ind w:right="479"/>
        <w:spacing w:before="3" w:line="360" w:lineRule="auto"/>
        <w:tabs>
          <w:tab w:val="left" w:pos="961" w:leader="none"/>
        </w:tabs>
        <w:rPr>
          <w:rFonts w:hint="eastAsia" w:ascii="楷体" w:hAnsi="楷体" w:eastAsia="楷体" w:cs="楷体"/>
          <w:sz w:val="28"/>
          <w:szCs w:val="28"/>
        </w:rPr>
      </w:pPr>
      <w:r>
        <w:rPr>
          <w:rFonts w:hint="eastAsia" w:ascii="楷体" w:hAnsi="楷体" w:eastAsia="楷体" w:cs="楷体"/>
          <w:sz w:val="28"/>
          <w:szCs w:val="28"/>
          <w:lang w:val="en-US"/>
        </w:rPr>
        <w:t xml:space="preserve">8.2.4、</w:t>
      </w:r>
      <w:r>
        <w:rPr>
          <w:rFonts w:hint="eastAsia" w:ascii="楷体" w:hAnsi="楷体" w:eastAsia="楷体" w:cs="楷体"/>
          <w:sz w:val="28"/>
          <w:szCs w:val="28"/>
        </w:rPr>
        <w:t xml:space="preserve">违约方应承担守约方所发生的各项费用，费用包括但不限于诉讼费、鉴定费、交通费、律师费、保全保险费等。</w:t>
      </w:r>
      <w:r/>
    </w:p>
    <w:p>
      <w:pPr>
        <w:pStyle w:val="805"/>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bCs/>
          <w:sz w:val="28"/>
          <w:szCs w:val="28"/>
        </w:rPr>
        <w:t xml:space="preserve">第九</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w:t>
      </w:r>
      <w:r>
        <w:rPr>
          <w:rFonts w:hint="eastAsia" w:ascii="楷体" w:hAnsi="楷体" w:eastAsia="楷体" w:cs="楷体"/>
          <w:b/>
          <w:color w:val="000000" w:themeColor="text1"/>
          <w:sz w:val="28"/>
          <w:szCs w:val="28"/>
          <w:highlight w:val="none"/>
          <w14:textFill>
            <w14:solidFill>
              <w14:schemeClr w14:val="tx1"/>
            </w14:solidFill>
          </w14:textFill>
        </w:rPr>
        <w:t xml:space="preserve">项目交付时间、交付地点及要求</w:t>
      </w:r>
      <w:r/>
    </w:p>
    <w:p>
      <w:pPr>
        <w:pStyle w:val="805"/>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1.交付时间：</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自合同签订之日起</w:t>
      </w:r>
      <w:r>
        <w:rPr>
          <w:rFonts w:hint="eastAsia" w:ascii="楷体" w:hAnsi="楷体" w:eastAsia="楷体" w:cs="楷体"/>
          <w:b w:val="0"/>
          <w:bCs/>
          <w:color w:val="auto"/>
          <w:sz w:val="28"/>
          <w:szCs w:val="28"/>
          <w:highlight w:val="none"/>
          <w:lang w:eastAsia="zh-CN"/>
        </w:rPr>
        <w:t xml:space="preserve">30天</w:t>
      </w:r>
      <w:r>
        <w:rPr>
          <w:rFonts w:hint="eastAsia" w:ascii="楷体" w:hAnsi="楷体" w:eastAsia="楷体" w:cs="楷体"/>
          <w:b w:val="0"/>
          <w:bCs/>
          <w:color w:val="000000" w:themeColor="text1"/>
          <w:sz w:val="28"/>
          <w:szCs w:val="28"/>
          <w:highlight w:val="none"/>
          <w:lang w:eastAsia="zh-CN"/>
          <w14:textFill>
            <w14:solidFill>
              <w14:schemeClr w14:val="tx1"/>
            </w14:solidFill>
          </w14:textFill>
        </w:rPr>
        <w:t xml:space="preserve">内完成供货</w:t>
      </w:r>
      <w:r>
        <w:rPr>
          <w:rFonts w:hint="eastAsia" w:ascii="楷体" w:hAnsi="楷体" w:eastAsia="楷体" w:cs="楷体"/>
          <w:b w:val="0"/>
          <w:bCs/>
          <w:color w:val="000000" w:themeColor="text1"/>
          <w:sz w:val="28"/>
          <w:szCs w:val="28"/>
          <w:highlight w:val="none"/>
          <w14:textFill>
            <w14:solidFill>
              <w14:schemeClr w14:val="tx1"/>
            </w14:solidFill>
          </w14:textFill>
        </w:rPr>
        <w:t xml:space="preserve">。</w:t>
      </w:r>
      <w:r/>
    </w:p>
    <w:p>
      <w:pPr>
        <w:pStyle w:val="805"/>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2.交付地点：采购人指定。</w:t>
      </w:r>
      <w:r/>
    </w:p>
    <w:p>
      <w:pPr>
        <w:spacing w:line="360" w:lineRule="auto"/>
        <w:rPr>
          <w:rFonts w:hint="eastAsia" w:ascii="楷体" w:hAnsi="楷体" w:eastAsia="楷体" w:cs="楷体"/>
          <w:b/>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eastAsia="zh-CN"/>
          <w14:textFill>
            <w14:solidFill>
              <w14:schemeClr w14:val="tx1"/>
            </w14:solidFill>
          </w14:textFill>
        </w:rPr>
        <w:t xml:space="preserve">第十条</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  </w:t>
      </w:r>
      <w:r>
        <w:rPr>
          <w:rFonts w:hint="eastAsia" w:ascii="楷体" w:hAnsi="楷体" w:eastAsia="楷体" w:cs="楷体"/>
          <w:b/>
          <w:color w:val="000000" w:themeColor="text1"/>
          <w:sz w:val="28"/>
          <w:szCs w:val="28"/>
          <w:highlight w:val="none"/>
          <w14:textFill>
            <w14:solidFill>
              <w14:schemeClr w14:val="tx1"/>
            </w14:solidFill>
          </w14:textFill>
        </w:rPr>
        <w:t xml:space="preserve">售后服务要求</w:t>
      </w:r>
      <w:r/>
    </w:p>
    <w:p>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1.质保期限：项目验收合同后，救护车改装部分免费提供质保期一年。</w:t>
      </w:r>
      <w:r/>
    </w:p>
    <w:p>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2.项目服务形式：自合同签定之日起，提供以下几种形式的项目服务：</w:t>
      </w:r>
      <w:r/>
    </w:p>
    <w:p>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①电话咨询</w:t>
      </w:r>
      <w:r/>
    </w:p>
    <w:p>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提供每周7天/每天24小时不间断的电话支持服务，解答采购方在使用、维护过程中遇到的问题，及时提出解决问题的建议和操作方法；</w:t>
      </w:r>
      <w:r/>
    </w:p>
    <w:p>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②重大技术问题处理</w:t>
      </w:r>
      <w:r/>
    </w:p>
    <w:p>
      <w:pPr>
        <w:spacing w:line="360" w:lineRule="auto"/>
        <w:rPr>
          <w:rFonts w:hint="eastAsia" w:ascii="楷体" w:hAnsi="楷体" w:eastAsia="楷体" w:cs="楷体"/>
          <w:b w:val="0"/>
          <w:bCs/>
          <w:color w:val="000000" w:themeColor="text1"/>
          <w:sz w:val="28"/>
          <w:szCs w:val="28"/>
          <w:highlight w:val="none"/>
          <w14:textFill>
            <w14:solidFill>
              <w14:schemeClr w14:val="tx1"/>
            </w14:solidFill>
          </w14:textFill>
        </w:rPr>
      </w:pPr>
      <w:r>
        <w:rPr>
          <w:rFonts w:hint="eastAsia" w:ascii="楷体" w:hAnsi="楷体" w:eastAsia="楷体" w:cs="楷体"/>
          <w:b w:val="0"/>
          <w:bCs/>
          <w:color w:val="000000" w:themeColor="text1"/>
          <w:sz w:val="28"/>
          <w:szCs w:val="28"/>
          <w:highlight w:val="none"/>
          <w14:textFill>
            <w14:solidFill>
              <w14:schemeClr w14:val="tx1"/>
            </w14:solidFill>
          </w14:textFill>
        </w:rPr>
        <w:t xml:space="preserve">对重大的技术问题，投标人技术支持部门应协调组织技术专家小组进行讨论或到达现场进行问题处理，以确保车辆的正常运行；</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eastAsia="zh-CN"/>
        </w:rPr>
        <w:t xml:space="preserve">第十一条</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 xml:space="preserve">培训要求</w:t>
      </w:r>
      <w:r/>
    </w:p>
    <w:p>
      <w:pPr>
        <w:ind w:firstLine="56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sz w:val="28"/>
          <w:szCs w:val="28"/>
        </w:rPr>
        <w:t xml:space="preserve">供应商要制定针对采购方使用人员的培训计划，使采购方人员能够熟练掌握系统和设备的操作使用方法，熟悉日常基本维护工作，有能力处理一些常见的、简单的系统和设备故障，避免不规范的操作，尽可能使系统和设备稳定运行在最佳状态。</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第十</w:t>
      </w:r>
      <w:r>
        <w:rPr>
          <w:rFonts w:hint="eastAsia" w:ascii="楷体" w:hAnsi="楷体" w:eastAsia="楷体" w:cs="楷体"/>
          <w:b/>
          <w:bCs/>
          <w:sz w:val="28"/>
          <w:szCs w:val="28"/>
          <w:lang w:eastAsia="zh-CN"/>
        </w:rPr>
        <w:t xml:space="preserve">二条</w:t>
      </w:r>
      <w:r>
        <w:rPr>
          <w:rFonts w:hint="eastAsia" w:ascii="楷体" w:hAnsi="楷体" w:eastAsia="楷体" w:cs="楷体"/>
          <w:b/>
          <w:bCs/>
          <w:sz w:val="28"/>
          <w:szCs w:val="28"/>
        </w:rPr>
        <w:t xml:space="preserve">   转让</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  </w:t>
      </w:r>
      <w:r>
        <w:rPr>
          <w:rFonts w:hint="eastAsia" w:ascii="楷体" w:hAnsi="楷体" w:eastAsia="楷体" w:cs="楷体"/>
          <w:sz w:val="28"/>
          <w:szCs w:val="28"/>
        </w:rPr>
        <w:t xml:space="preserve">为保证本项目的质量，该项目不得转包分包，如乙方违法转包分包的，</w:t>
      </w:r>
      <w:r>
        <w:rPr>
          <w:rFonts w:hint="eastAsia" w:ascii="楷体" w:hAnsi="楷体" w:eastAsia="楷体" w:cs="楷体"/>
          <w:bCs/>
          <w:sz w:val="28"/>
          <w:szCs w:val="28"/>
        </w:rPr>
        <w:t xml:space="preserve">甲方</w:t>
      </w:r>
      <w:r>
        <w:rPr>
          <w:rFonts w:hint="eastAsia" w:ascii="楷体" w:hAnsi="楷体" w:eastAsia="楷体" w:cs="楷体"/>
          <w:sz w:val="28"/>
          <w:szCs w:val="28"/>
        </w:rPr>
        <w:t xml:space="preserve">可以无条件终止合同并且有权拒绝支付全部合同款，乙方应向甲方赔偿合同金额30%的违约金。  </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第十</w:t>
      </w:r>
      <w:r>
        <w:rPr>
          <w:rFonts w:hint="eastAsia" w:ascii="楷体" w:hAnsi="楷体" w:eastAsia="楷体" w:cs="楷体"/>
          <w:b/>
          <w:bCs/>
          <w:sz w:val="28"/>
          <w:szCs w:val="28"/>
          <w:lang w:eastAsia="zh-CN"/>
        </w:rPr>
        <w:t xml:space="preserve">三条</w:t>
      </w:r>
      <w:r>
        <w:rPr>
          <w:rFonts w:hint="eastAsia" w:ascii="楷体" w:hAnsi="楷体" w:eastAsia="楷体" w:cs="楷体"/>
          <w:b/>
          <w:bCs/>
          <w:sz w:val="28"/>
          <w:szCs w:val="28"/>
        </w:rPr>
        <w:t xml:space="preserve">  不可抗力</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如果双方由于不可抗拒力的任何事故（须经双方认同），致使影响合同履行时，履行合同的期限应予延长，延长期限相当于事故影响的时间。</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.2</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本条所述的“不可抗拒力”系指双方无法控制、不可预见的事件。这些事件包括但不限于：战争、严重水灾、台风、地震以及其他双方商定的事件。</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.3</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受事故影响的一方应在不可抗拒力事故发后尽快以书面方式（包括但不限于微信、短信、邮件、传真等方式）通知对方，双方应通过友好协商在合理时间内达成进一步履行合同的协议。</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第十</w:t>
      </w:r>
      <w:r>
        <w:rPr>
          <w:rFonts w:hint="eastAsia" w:ascii="楷体" w:hAnsi="楷体" w:eastAsia="楷体" w:cs="楷体"/>
          <w:b/>
          <w:bCs/>
          <w:sz w:val="28"/>
          <w:szCs w:val="28"/>
          <w:lang w:eastAsia="zh-CN"/>
        </w:rPr>
        <w:t xml:space="preserve">四条</w:t>
      </w:r>
      <w:r>
        <w:rPr>
          <w:rFonts w:hint="eastAsia" w:ascii="楷体" w:hAnsi="楷体" w:eastAsia="楷体" w:cs="楷体"/>
          <w:b/>
          <w:bCs/>
          <w:sz w:val="28"/>
          <w:szCs w:val="28"/>
        </w:rPr>
        <w:t xml:space="preserve">  合同生效及其它</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合同应在甲方、乙方签字盖章后生效。</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.2</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本合同一式肆份，甲方执壹份，乙方执壹份，代理机构执贰份。</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.3</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本合同在执行过程中，原定内容需修改的，应经甲方、乙方协商和签署协议，并将此协议提供一份给采购代理机构。该协议将作为本合同不可分割的一部分。</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.4</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本合同应按照中华人民共和国的现行法律进行解释。</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.5</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书面送达条款：</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甲方确认书面送达地址为：     </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乙方确认书面送达地址为：                        </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双方确认上述信息作为通知、信件、法律文书等一切书面文件的送达地址，如书面送达地址发生变化的，一方应提前三十日通知另一方，如未通知或不按约定的通知，一方仍按上述地址送达的相关文件无人签收或被拒绝签收，则文件退回之日视为送达之日。 </w:t>
      </w:r>
      <w:r/>
    </w:p>
    <w:p>
      <w:pPr>
        <w:spacing w:line="360" w:lineRule="auto"/>
        <w:rPr>
          <w:rFonts w:hint="eastAsia" w:ascii="楷体" w:hAnsi="楷体" w:eastAsia="楷体" w:cs="楷体"/>
          <w:b/>
          <w:bCs/>
          <w:color w:val="000000"/>
          <w:sz w:val="28"/>
          <w:szCs w:val="28"/>
          <w:highlight w:val="none"/>
          <w:lang w:val="en-US" w:eastAsia="zh-CN"/>
        </w:rPr>
      </w:pPr>
      <w:r>
        <w:rPr>
          <w:rFonts w:hint="eastAsia" w:ascii="楷体" w:hAnsi="楷体" w:eastAsia="楷体" w:cs="楷体"/>
          <w:sz w:val="28"/>
          <w:szCs w:val="28"/>
          <w:lang w:val="en-US" w:eastAsia="zh-CN"/>
        </w:rPr>
        <w:t xml:space="preserve"> </w:t>
      </w:r>
      <w:r>
        <w:rPr>
          <w:rFonts w:hint="eastAsia" w:ascii="楷体" w:hAnsi="楷体" w:eastAsia="楷体" w:cs="楷体"/>
          <w:b/>
          <w:bCs/>
          <w:sz w:val="28"/>
          <w:szCs w:val="28"/>
        </w:rPr>
        <w:t xml:space="preserve">以下无正文</w:t>
      </w:r>
      <w:r>
        <w:rPr>
          <w:rFonts w:hint="eastAsia" w:ascii="楷体" w:hAnsi="楷体" w:eastAsia="楷体" w:cs="楷体"/>
          <w:b/>
          <w:bCs/>
          <w:sz w:val="28"/>
          <w:szCs w:val="28"/>
          <w:lang w:eastAsia="zh-CN"/>
        </w:rPr>
        <w:t xml:space="preserve">，</w:t>
      </w:r>
      <w:r>
        <w:rPr>
          <w:rFonts w:hint="eastAsia" w:ascii="楷体" w:hAnsi="楷体" w:eastAsia="楷体" w:cs="楷体"/>
          <w:b/>
          <w:bCs/>
          <w:color w:val="000000"/>
          <w:sz w:val="28"/>
          <w:szCs w:val="28"/>
          <w:highlight w:val="none"/>
          <w:lang w:val="en-US" w:eastAsia="zh-CN"/>
        </w:rPr>
        <w:t xml:space="preserve">下接签署页</w:t>
      </w:r>
      <w:r/>
      <w:r>
        <w:rPr>
          <w:rFonts w:hint="eastAsia" w:ascii="楷体" w:hAnsi="楷体" w:eastAsia="楷体" w:cs="楷体"/>
          <w:sz w:val="28"/>
          <w:szCs w:val="28"/>
        </w:rPr>
      </w:r>
      <w:r/>
      <w:r>
        <w:rPr>
          <w:rFonts w:hint="eastAsia" w:ascii="楷体" w:hAnsi="楷体" w:eastAsia="楷体" w:cs="楷体"/>
          <w:sz w:val="28"/>
          <w:szCs w:val="28"/>
        </w:rPr>
      </w:r>
    </w:p>
    <w:p>
      <w:pPr>
        <w:spacing w:line="360" w:lineRule="auto"/>
        <w:rPr>
          <w:rFonts w:hint="eastAsia" w:ascii="楷体" w:hAnsi="楷体" w:eastAsia="楷体" w:cs="楷体"/>
          <w:sz w:val="28"/>
          <w:szCs w:val="28"/>
        </w:rPr>
      </w:pPr>
      <w:r>
        <w:rPr>
          <w:rFonts w:hint="eastAsia" w:ascii="楷体" w:hAnsi="楷体" w:eastAsia="楷体" w:cs="楷体"/>
          <w:b/>
          <w:bCs/>
          <w:color w:val="000000"/>
          <w:sz w:val="28"/>
          <w:szCs w:val="28"/>
          <w:highlight w:val="none"/>
          <w:lang w:val="en-US" w:eastAsia="zh-CN"/>
        </w:rPr>
      </w:r>
      <w:r>
        <w:rPr>
          <w:rFonts w:hint="eastAsia" w:ascii="楷体" w:hAnsi="楷体" w:eastAsia="楷体" w:cs="楷体"/>
          <w:b/>
          <w:bCs/>
          <w:color w:val="000000"/>
          <w:sz w:val="28"/>
          <w:szCs w:val="28"/>
          <w:highlight w:val="none"/>
          <w:lang w:val="en-US" w:eastAsia="zh-CN"/>
        </w:rP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甲方（单位盖章）：          </w:t>
      </w:r>
      <w:r>
        <w:rPr>
          <w:rFonts w:hint="eastAsia" w:ascii="楷体" w:hAnsi="楷体" w:eastAsia="楷体" w:cs="楷体"/>
          <w:sz w:val="28"/>
          <w:szCs w:val="28"/>
          <w:lang w:val="en-US"/>
        </w:rPr>
        <w:t xml:space="preserve">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乙方（单位盖章）：</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单位地址：            </w:t>
      </w:r>
      <w:r>
        <w:rPr>
          <w:rFonts w:hint="eastAsia" w:ascii="楷体" w:hAnsi="楷体" w:eastAsia="楷体" w:cs="楷体"/>
          <w:sz w:val="28"/>
          <w:szCs w:val="28"/>
          <w:lang w:val="en-US"/>
        </w:rPr>
        <w:t xml:space="preserve">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单位地址：</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联系电话：                         联系电话：</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联系人</w:t>
      </w:r>
      <w:r>
        <w:rPr>
          <w:rFonts w:hint="eastAsia" w:ascii="楷体" w:hAnsi="楷体" w:eastAsia="楷体" w:cs="楷体"/>
          <w:sz w:val="28"/>
          <w:szCs w:val="28"/>
        </w:rPr>
        <w:t xml:space="preserve">：                         </w:t>
      </w:r>
      <w:r>
        <w:rPr>
          <w:rFonts w:hint="eastAsia" w:ascii="楷体" w:hAnsi="楷体" w:eastAsia="楷体" w:cs="楷体"/>
          <w:sz w:val="28"/>
          <w:szCs w:val="28"/>
          <w:lang w:val="en-US" w:eastAsia="zh-CN"/>
        </w:rPr>
        <w:t xml:space="preserve">  联系人</w:t>
      </w:r>
      <w:r>
        <w:rPr>
          <w:rFonts w:hint="eastAsia" w:ascii="楷体" w:hAnsi="楷体" w:eastAsia="楷体" w:cs="楷体"/>
          <w:sz w:val="28"/>
          <w:szCs w:val="28"/>
        </w:rPr>
        <w:t xml:space="preserve">：                                 </w:t>
      </w:r>
      <w:r/>
    </w:p>
    <w:p>
      <w:pPr>
        <w:ind w:firstLine="47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4760"/>
        <w:spacing w:line="360" w:lineRule="auto"/>
        <w:rPr>
          <w:rFonts w:hint="eastAsia" w:ascii="楷体" w:hAnsi="楷体" w:eastAsia="楷体" w:cs="楷体"/>
          <w:b/>
          <w:bCs/>
          <w:sz w:val="28"/>
          <w:szCs w:val="28"/>
        </w:rPr>
      </w:pPr>
      <w:r>
        <w:rPr>
          <w:rFonts w:hint="eastAsia" w:ascii="楷体" w:hAnsi="楷体" w:eastAsia="楷体" w:cs="楷体"/>
          <w:sz w:val="28"/>
          <w:szCs w:val="28"/>
        </w:rPr>
        <w:t xml:space="preserve">合同签订日期：</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年</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月</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日</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spacing w:line="360" w:lineRule="auto"/>
        <w:rPr>
          <w:rFonts w:hint="eastAsia" w:ascii="楷体" w:hAnsi="楷体" w:eastAsia="楷体" w:cs="楷体"/>
          <w:sz w:val="24"/>
          <w:lang w:val="zh-CN"/>
        </w:rPr>
      </w:pPr>
      <w:r>
        <w:rPr>
          <w:rFonts w:hint="eastAsia" w:ascii="楷体" w:hAnsi="楷体" w:eastAsia="楷体" w:cs="楷体"/>
          <w:b/>
          <w:bCs/>
          <w:sz w:val="28"/>
          <w:szCs w:val="28"/>
        </w:rPr>
        <w:t xml:space="preserve">注：</w:t>
      </w:r>
      <w:r>
        <w:rPr>
          <w:rFonts w:hint="eastAsia" w:ascii="楷体" w:hAnsi="楷体" w:eastAsia="楷体" w:cs="楷体"/>
          <w:sz w:val="28"/>
          <w:szCs w:val="28"/>
        </w:rPr>
        <w:t xml:space="preserve">（1）以上为</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后签定本项目合同的通用条款，不得进行实质性的修改，专用条款将由采购人与</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供应商结合本项目具体情况协商后签订。（2）采购人和</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人应在</w:t>
      </w:r>
      <w:r>
        <w:rPr>
          <w:rFonts w:hint="eastAsia" w:ascii="楷体" w:hAnsi="楷体" w:eastAsia="楷体" w:cs="楷体"/>
          <w:sz w:val="28"/>
          <w:szCs w:val="28"/>
          <w:lang w:val="en-US"/>
        </w:rPr>
        <w:t xml:space="preserve">成交</w:t>
      </w:r>
      <w:r>
        <w:rPr>
          <w:rFonts w:hint="eastAsia" w:ascii="楷体" w:hAnsi="楷体" w:eastAsia="楷体" w:cs="楷体"/>
          <w:sz w:val="28"/>
          <w:szCs w:val="28"/>
        </w:rPr>
        <w:t xml:space="preserve">通知书发放</w:t>
      </w:r>
      <w:r>
        <w:rPr>
          <w:rFonts w:hint="eastAsia" w:ascii="楷体" w:hAnsi="楷体" w:eastAsia="楷体" w:cs="楷体"/>
          <w:sz w:val="28"/>
          <w:szCs w:val="28"/>
          <w:lang w:val="en-US"/>
        </w:rPr>
        <w:t xml:space="preserve">15</w:t>
      </w:r>
      <w:r>
        <w:rPr>
          <w:rFonts w:hint="eastAsia" w:ascii="楷体" w:hAnsi="楷体" w:eastAsia="楷体" w:cs="楷体"/>
          <w:sz w:val="28"/>
          <w:szCs w:val="28"/>
        </w:rPr>
        <w:t xml:space="preserve">天内签订本项目正式合同。如果</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人不履行签订正式合同的义务，采购代理机构有权取消</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人的</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资格，</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人并承担相应责任；如果采购人不履行签订正式合同的义务，则按照《政府采购法》规定承担相应责任。</w:t>
      </w:r>
      <w:bookmarkEnd w:id="27"/>
      <w:r/>
    </w:p>
    <w:p>
      <w:pPr>
        <w:jc w:val="center"/>
        <w:spacing w:line="360" w:lineRule="auto"/>
        <w:rPr>
          <w:rFonts w:hint="eastAsia" w:ascii="楷体" w:hAnsi="楷体" w:eastAsia="楷体" w:cs="楷体"/>
          <w:color w:val="auto"/>
          <w:sz w:val="28"/>
          <w:szCs w:val="28"/>
          <w:lang w:val="en-US"/>
        </w:rPr>
      </w:pPr>
      <w:r>
        <w:rPr>
          <w:rFonts w:hint="eastAsia" w:ascii="楷体" w:hAnsi="楷体" w:eastAsia="楷体" w:cs="楷体"/>
          <w:b/>
          <w:color w:val="auto"/>
          <w:sz w:val="32"/>
          <w:szCs w:val="32"/>
          <w:lang w:val="en-US"/>
        </w:rPr>
        <w:br w:type="page" w:clear="all"/>
      </w:r>
      <w:r>
        <w:rPr>
          <w:rFonts w:hint="eastAsia" w:ascii="楷体" w:hAnsi="楷体" w:eastAsia="楷体" w:cs="楷体"/>
          <w:b/>
          <w:color w:val="auto"/>
          <w:sz w:val="36"/>
          <w:szCs w:val="36"/>
          <w:lang w:val="en-US"/>
        </w:rPr>
        <w:t xml:space="preserve">第四</w:t>
      </w:r>
      <w:r>
        <w:rPr>
          <w:rFonts w:hint="eastAsia" w:ascii="楷体" w:hAnsi="楷体" w:eastAsia="楷体" w:cs="楷体"/>
          <w:b/>
          <w:color w:val="auto"/>
          <w:sz w:val="36"/>
          <w:szCs w:val="36"/>
          <w:lang w:val="en-US" w:eastAsia="zh-CN"/>
        </w:rPr>
        <w:t xml:space="preserve">部分</w:t>
      </w:r>
      <w:r>
        <w:rPr>
          <w:rFonts w:hint="eastAsia" w:ascii="楷体" w:hAnsi="楷体" w:eastAsia="楷体" w:cs="楷体"/>
          <w:b/>
          <w:color w:val="auto"/>
          <w:sz w:val="36"/>
          <w:szCs w:val="36"/>
          <w:lang w:val="en-US"/>
        </w:rPr>
        <w:t xml:space="preserve">    采购需求</w:t>
      </w:r>
      <w:r/>
    </w:p>
    <w:p>
      <w:pPr>
        <w:spacing w:line="480" w:lineRule="auto"/>
        <w:rPr>
          <w:rFonts w:hint="eastAsia" w:ascii="楷体" w:hAnsi="楷体" w:eastAsia="楷体" w:cs="楷体"/>
          <w:b/>
          <w:color w:val="auto"/>
          <w:sz w:val="28"/>
          <w:szCs w:val="28"/>
        </w:rPr>
      </w:pPr>
      <w:r>
        <w:rPr>
          <w:rFonts w:hint="eastAsia" w:ascii="楷体" w:hAnsi="楷体" w:eastAsia="楷体" w:cs="楷体"/>
          <w:b/>
          <w:bCs/>
          <w:color w:val="auto"/>
          <w:sz w:val="28"/>
          <w:szCs w:val="28"/>
        </w:rPr>
        <w:t xml:space="preserve">一、</w:t>
      </w:r>
      <w:r>
        <w:rPr>
          <w:rFonts w:hint="eastAsia" w:ascii="楷体" w:hAnsi="楷体" w:eastAsia="楷体" w:cs="楷体"/>
          <w:b/>
          <w:color w:val="auto"/>
          <w:sz w:val="28"/>
          <w:szCs w:val="28"/>
        </w:rPr>
        <w:t xml:space="preserve">项目基本信息</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（1）项目名称：</w:t>
      </w:r>
      <w:r>
        <w:rPr>
          <w:rFonts w:hint="eastAsia" w:ascii="楷体" w:hAnsi="楷体" w:eastAsia="楷体" w:cs="楷体"/>
          <w:sz w:val="28"/>
          <w:szCs w:val="28"/>
          <w:lang w:val="en-US" w:eastAsia="zh-CN"/>
        </w:rPr>
        <w:t xml:space="preserve">镇江市急救中心救护车采购</w:t>
      </w:r>
      <w:r>
        <w:rPr>
          <w:rFonts w:hint="eastAsia" w:ascii="楷体" w:hAnsi="楷体" w:eastAsia="楷体" w:cs="楷体"/>
          <w:color w:val="auto"/>
          <w:sz w:val="28"/>
          <w:szCs w:val="28"/>
          <w:highlight w:val="none"/>
        </w:rPr>
        <w:t xml:space="preserve">。</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（2）项目预算：</w:t>
      </w:r>
      <w:r>
        <w:rPr>
          <w:rFonts w:hint="eastAsia" w:ascii="楷体" w:hAnsi="楷体" w:eastAsia="楷体" w:cs="楷体"/>
          <w:color w:val="auto"/>
          <w:sz w:val="28"/>
          <w:szCs w:val="28"/>
          <w:highlight w:val="none"/>
          <w:lang w:val="en-US" w:eastAsia="zh-CN"/>
        </w:rPr>
        <w:t xml:space="preserve">82.8</w:t>
      </w:r>
      <w:r>
        <w:rPr>
          <w:rFonts w:hint="eastAsia" w:ascii="楷体" w:hAnsi="楷体" w:eastAsia="楷体" w:cs="楷体"/>
          <w:color w:val="auto"/>
          <w:sz w:val="28"/>
          <w:szCs w:val="28"/>
          <w:highlight w:val="none"/>
        </w:rPr>
        <w:t xml:space="preserve">万元。</w:t>
      </w:r>
      <w:r/>
    </w:p>
    <w:p>
      <w:pPr>
        <w:ind w:firstLine="480"/>
        <w:spacing w:line="48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最高限价：</w:t>
      </w:r>
      <w:r>
        <w:rPr>
          <w:rFonts w:hint="eastAsia" w:ascii="楷体" w:hAnsi="楷体" w:eastAsia="楷体" w:cs="楷体"/>
          <w:color w:val="auto"/>
          <w:sz w:val="28"/>
          <w:szCs w:val="28"/>
          <w:highlight w:val="none"/>
          <w:lang w:val="en-US" w:eastAsia="zh-CN"/>
        </w:rPr>
        <w:t xml:space="preserve">82.8</w:t>
      </w:r>
      <w:r>
        <w:rPr>
          <w:rFonts w:hint="eastAsia" w:ascii="楷体" w:hAnsi="楷体" w:eastAsia="楷体" w:cs="楷体"/>
          <w:color w:val="auto"/>
          <w:sz w:val="28"/>
          <w:szCs w:val="28"/>
          <w:highlight w:val="none"/>
          <w:shd w:val="clear" w:color="auto" w:fill="ffffff"/>
          <w:lang w:val="en-US" w:eastAsia="zh-CN"/>
        </w:rPr>
        <w:t xml:space="preserve">万元，</w:t>
      </w:r>
      <w:r>
        <w:rPr>
          <w:rFonts w:hint="eastAsia" w:ascii="楷体" w:hAnsi="楷体" w:eastAsia="楷体" w:cs="楷体"/>
          <w:bCs/>
          <w:color w:val="auto"/>
          <w:sz w:val="28"/>
          <w:szCs w:val="28"/>
          <w:highlight w:val="none"/>
          <w:shd w:val="clear" w:color="auto" w:fill="ffffff"/>
          <w:lang w:val="en-US"/>
        </w:rPr>
        <w:t xml:space="preserve">投标人报价超过最高限价的为无效报价，按照无效响应处理。</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）本次招标确定的成交供应商数量：1名。</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项目所属行业：</w:t>
      </w:r>
      <w:r>
        <w:rPr>
          <w:rFonts w:hint="eastAsia" w:ascii="楷体" w:hAnsi="楷体" w:eastAsia="楷体" w:cs="楷体"/>
          <w:bCs/>
          <w:color w:val="auto"/>
          <w:sz w:val="28"/>
          <w:szCs w:val="28"/>
          <w:u w:val="single"/>
          <w:shd w:val="clear" w:color="auto" w:fill="ffffff"/>
          <w:lang w:val="en-US" w:eastAsia="zh-CN"/>
        </w:rPr>
        <w:t xml:space="preserve">工业</w:t>
      </w:r>
      <w:r>
        <w:rPr>
          <w:rFonts w:hint="eastAsia" w:ascii="楷体" w:hAnsi="楷体" w:eastAsia="楷体" w:cs="楷体"/>
          <w:color w:val="auto"/>
          <w:sz w:val="28"/>
          <w:szCs w:val="28"/>
          <w:highlight w:val="none"/>
        </w:rPr>
        <w:t xml:space="preserve">。</w:t>
      </w:r>
      <w:r/>
    </w:p>
    <w:p>
      <w:pPr>
        <w:ind w:firstLine="480"/>
        <w:spacing w:line="480" w:lineRule="auto"/>
        <w:rPr>
          <w:rFonts w:hint="default" w:ascii="楷体" w:hAnsi="楷体" w:eastAsia="楷体" w:cs="楷体"/>
          <w:b w:val="0"/>
          <w:bCs w:val="0"/>
          <w:color w:val="auto"/>
          <w:sz w:val="28"/>
          <w:szCs w:val="28"/>
          <w:lang w:val="en-US" w:eastAsia="zh-CN"/>
        </w:rPr>
      </w:pPr>
      <w:r>
        <w:rPr>
          <w:rFonts w:hint="eastAsia" w:ascii="楷体" w:hAnsi="楷体" w:eastAsia="楷体" w:cs="楷体"/>
          <w:b w:val="0"/>
          <w:bCs w:val="0"/>
          <w:color w:val="auto"/>
          <w:sz w:val="28"/>
          <w:szCs w:val="28"/>
          <w:lang w:eastAsia="zh-CN"/>
        </w:rPr>
        <w:t xml:space="preserve">（</w:t>
      </w:r>
      <w:r>
        <w:rPr>
          <w:rFonts w:hint="eastAsia" w:ascii="楷体" w:hAnsi="楷体" w:eastAsia="楷体" w:cs="楷体"/>
          <w:b w:val="0"/>
          <w:bCs w:val="0"/>
          <w:color w:val="auto"/>
          <w:sz w:val="28"/>
          <w:szCs w:val="28"/>
          <w:lang w:val="en-US" w:eastAsia="zh-CN"/>
        </w:rPr>
        <w:t xml:space="preserve">6</w:t>
      </w:r>
      <w:r>
        <w:rPr>
          <w:rFonts w:hint="eastAsia" w:ascii="楷体" w:hAnsi="楷体" w:eastAsia="楷体" w:cs="楷体"/>
          <w:b w:val="0"/>
          <w:bCs w:val="0"/>
          <w:color w:val="auto"/>
          <w:sz w:val="28"/>
          <w:szCs w:val="28"/>
          <w:lang w:eastAsia="zh-CN"/>
        </w:rPr>
        <w:t xml:space="preserve">）救护车数量：</w:t>
      </w:r>
      <w:r>
        <w:rPr>
          <w:rFonts w:hint="eastAsia" w:ascii="楷体" w:hAnsi="楷体" w:eastAsia="楷体" w:cs="楷体"/>
          <w:b w:val="0"/>
          <w:bCs w:val="0"/>
          <w:color w:val="auto"/>
          <w:sz w:val="28"/>
          <w:szCs w:val="28"/>
          <w:lang w:val="en-US" w:eastAsia="zh-CN"/>
        </w:rPr>
        <w:t xml:space="preserve">3辆。</w:t>
      </w:r>
      <w:r/>
    </w:p>
    <w:p>
      <w:pPr>
        <w:spacing w:line="48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二</w:t>
      </w:r>
      <w:r>
        <w:rPr>
          <w:rFonts w:hint="eastAsia" w:ascii="楷体" w:hAnsi="楷体" w:eastAsia="楷体" w:cs="楷体"/>
          <w:b/>
          <w:bCs/>
          <w:color w:val="auto"/>
          <w:sz w:val="28"/>
          <w:szCs w:val="28"/>
        </w:rPr>
        <w:t xml:space="preserve">、采购标的汇总表</w:t>
      </w:r>
      <w:r/>
    </w:p>
    <w:p>
      <w:pPr>
        <w:spacing w:line="48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（一） 采购标的</w:t>
      </w:r>
      <w:r/>
    </w:p>
    <w:p>
      <w:pPr>
        <w:ind w:firstLine="480"/>
        <w:spacing w:line="48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货物类标的</w:t>
      </w:r>
      <w:r/>
    </w:p>
    <w:tbl>
      <w:tblPr>
        <w:tblStyle w:val="794"/>
        <w:tblW w:w="8915"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2867"/>
        <w:gridCol w:w="1472"/>
        <w:gridCol w:w="1241"/>
        <w:gridCol w:w="1377"/>
        <w:gridCol w:w="1146"/>
      </w:tblGrid>
      <w:tr>
        <w:trPr>
          <w:jc w:val="center"/>
          <w:tblCellSpacing w:w="0" w:type="dxa"/>
          <w:trHeight w:val="908"/>
        </w:trPr>
        <w:tc>
          <w:tcPr>
            <w:tcBorders>
              <w:top w:val="single" w:color="auto" w:sz="4" w:space="0"/>
              <w:left w:val="single" w:color="auto" w:sz="4" w:space="0"/>
              <w:bottom w:val="single" w:color="auto" w:sz="4" w:space="0"/>
              <w:right w:val="single" w:color="auto" w:sz="4" w:space="0"/>
            </w:tcBorders>
            <w:tcW w:w="812"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货物类标的名称</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计量单位</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数量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是否进口</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备注</w:t>
            </w:r>
            <w:r/>
          </w:p>
        </w:tc>
      </w:tr>
      <w:tr>
        <w:trPr>
          <w:jc w:val="center"/>
          <w:tblCellSpacing w:w="0" w:type="dxa"/>
          <w:trHeight w:val="1372"/>
        </w:trPr>
        <w:tc>
          <w:tcPr>
            <w:tcBorders>
              <w:top w:val="single" w:color="auto" w:sz="4" w:space="0"/>
              <w:left w:val="single" w:color="auto" w:sz="4" w:space="0"/>
              <w:bottom w:val="single" w:color="auto" w:sz="4" w:space="0"/>
              <w:right w:val="single" w:color="auto" w:sz="4" w:space="0"/>
            </w:tcBorders>
            <w:tcW w:w="812" w:type="dxa"/>
            <w:vAlign w:val="center"/>
            <w:textDirection w:val="lrTb"/>
            <w:noWrap/>
          </w:tcPr>
          <w:p>
            <w:pPr>
              <w:jc w:val="center"/>
              <w:spacing w:line="360" w:lineRule="auto"/>
              <w:rPr>
                <w:rFonts w:hint="eastAsia" w:ascii="楷体" w:hAnsi="楷体" w:eastAsia="楷体" w:cs="楷体"/>
                <w:color w:val="auto"/>
                <w:sz w:val="28"/>
                <w:szCs w:val="28"/>
                <w:lang w:val="en-US"/>
              </w:rPr>
            </w:pPr>
            <w:r>
              <w:rPr>
                <w:rFonts w:hint="eastAsia" w:ascii="楷体" w:hAnsi="楷体" w:eastAsia="楷体" w:cs="楷体"/>
                <w:color w:val="auto"/>
                <w:sz w:val="28"/>
                <w:szCs w:val="28"/>
                <w:lang w:val="en-US"/>
              </w:rPr>
              <w:t xml:space="preserve">1</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tcPr>
          <w:p>
            <w:pPr>
              <w:pStyle w:val="1018"/>
              <w:jc w:val="center"/>
              <w:spacing w:line="360" w:lineRule="auto"/>
              <w:rPr>
                <w:rFonts w:hint="eastAsia" w:ascii="楷体" w:hAnsi="楷体" w:eastAsia="楷体" w:cs="楷体"/>
                <w:color w:val="auto"/>
                <w:sz w:val="28"/>
                <w:szCs w:val="28"/>
                <w:lang w:eastAsia="zh-CN"/>
              </w:rPr>
            </w:pPr>
            <w:r>
              <w:rPr>
                <w:rFonts w:hint="eastAsia" w:ascii="楷体" w:hAnsi="楷体" w:eastAsia="楷体" w:cs="楷体"/>
                <w:sz w:val="28"/>
                <w:szCs w:val="28"/>
                <w:lang w:val="en-US" w:eastAsia="zh-CN"/>
              </w:rPr>
              <w:t xml:space="preserve">镇江市急救中心救护车采购</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项</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1.0</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pStyle w:val="1018"/>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否</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tc>
      </w:tr>
    </w:tbl>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r>
      <w:r/>
    </w:p>
    <w:p>
      <w:pPr>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r>
      <w:r/>
    </w:p>
    <w:p>
      <w:pPr>
        <w:rPr>
          <w:rFonts w:hint="eastAsia" w:ascii="楷体" w:hAnsi="楷体" w:eastAsia="楷体" w:cs="楷体"/>
          <w:b/>
          <w:bCs/>
          <w:color w:val="auto"/>
          <w:sz w:val="28"/>
          <w:szCs w:val="28"/>
          <w:highlight w:val="none"/>
          <w:lang w:eastAsia="zh-CN"/>
        </w:rPr>
        <w:sectPr>
          <w:headerReference w:type="default" r:id="rId10"/>
          <w:footerReference w:type="default" r:id="rId13"/>
          <w:footnotePr/>
          <w:endnotePr/>
          <w:type w:val="nextPage"/>
          <w:pgSz w:w="11907" w:h="16839" w:orient="portrait"/>
          <w:pgMar w:top="1020" w:right="1020" w:bottom="1020" w:left="1020" w:header="720" w:footer="720" w:gutter="0"/>
          <w:pgNumType w:start="1"/>
          <w:cols w:num="1" w:sep="0" w:space="1701" w:equalWidth="1"/>
          <w:docGrid w:linePitch="360"/>
        </w:sectPr>
      </w:pPr>
      <w:r>
        <w:rPr>
          <w:rFonts w:hint="eastAsia" w:ascii="楷体" w:hAnsi="楷体" w:eastAsia="楷体" w:cs="楷体"/>
          <w:b/>
          <w:bCs/>
          <w:sz w:val="28"/>
          <w:szCs w:val="28"/>
          <w:lang w:val="en-US" w:eastAsia="zh-CN"/>
        </w:rPr>
        <w:t xml:space="preserve">三、监护型救护车技术参数</w:t>
      </w:r>
      <w:r/>
    </w:p>
    <w:tbl>
      <w:tblPr>
        <w:tblStyle w:val="794"/>
        <w:tblpPr w:horzAnchor="page" w:tblpXSpec="center" w:vertAnchor="text" w:tblpY="1122" w:leftFromText="180" w:topFromText="0" w:rightFromText="180" w:bottomFromText="0"/>
        <w:tblW w:w="9902"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887"/>
        <w:gridCol w:w="2190"/>
        <w:gridCol w:w="6825"/>
      </w:tblGrid>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序号</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参数项</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技术规格</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工作条件</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（1）适应环境：车辆应适应各种自然条件，适应户外长时期作业的需求；（2）车辆适应气温-35℃到60℃之间（自然环境）；（3）相对湿度小于等于80%。</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总体要求</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能在采购单位所在地公安交通管理部门办理特种车上牌照手续。</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3</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基本参数</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89"/>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外形尺寸（mm）</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55</w:t>
            </w:r>
            <w:r>
              <w:rPr>
                <w:rFonts w:hint="eastAsia" w:ascii="楷体" w:hAnsi="楷体" w:eastAsia="楷体" w:cs="楷体"/>
                <w:sz w:val="28"/>
                <w:szCs w:val="28"/>
                <w:lang w:val="en-US" w:eastAsia="zh-CN"/>
              </w:rPr>
              <w:t xml:space="preserve">5</w:t>
            </w:r>
            <w:r>
              <w:rPr>
                <w:rFonts w:hint="eastAsia" w:ascii="楷体" w:hAnsi="楷体" w:eastAsia="楷体" w:cs="楷体"/>
                <w:sz w:val="28"/>
                <w:szCs w:val="28"/>
              </w:rPr>
              <w:t xml:space="preserve">0mm≥长≥5300mm,2100mm≥宽≥2000mm,2500≥高≥2400mm</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医疗舱尺寸（mm）</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长≥2500mm,宽≥1650mm,高≥1700mm</w:t>
            </w:r>
            <w:r/>
          </w:p>
        </w:tc>
      </w:tr>
      <w:tr>
        <w:trPr>
          <w:jc w:val="center"/>
          <w:trHeight w:val="283"/>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.3</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eastAsia="zh-CN"/>
              </w:rPr>
              <w:t xml:space="preserve">车辆底盘</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eastAsia="zh-CN"/>
              </w:rPr>
              <w:t xml:space="preserve">客车底盘，</w:t>
            </w:r>
            <w:r>
              <w:rPr>
                <w:rFonts w:hint="eastAsia" w:ascii="楷体" w:hAnsi="楷体" w:eastAsia="楷体" w:cs="楷体"/>
                <w:sz w:val="28"/>
                <w:szCs w:val="28"/>
              </w:rPr>
              <w:t xml:space="preserve">轴距（mm）≥3300</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.4</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发动机</w:t>
            </w:r>
            <w:r>
              <w:rPr>
                <w:rFonts w:hint="eastAsia" w:ascii="楷体" w:hAnsi="楷体" w:eastAsia="楷体" w:cs="楷体"/>
                <w:sz w:val="28"/>
                <w:szCs w:val="28"/>
              </w:rPr>
              <w:t xml:space="preserve">功率（</w:t>
            </w:r>
            <w:r>
              <w:rPr>
                <w:rFonts w:hint="eastAsia" w:ascii="楷体" w:hAnsi="楷体" w:eastAsia="楷体" w:cs="楷体"/>
                <w:sz w:val="28"/>
                <w:szCs w:val="28"/>
                <w:lang w:val="en-US" w:eastAsia="zh-CN"/>
              </w:rPr>
              <w:t xml:space="preserve">KW</w:t>
            </w:r>
            <w:r>
              <w:rPr>
                <w:rFonts w:hint="eastAsia" w:ascii="楷体" w:hAnsi="楷体" w:eastAsia="楷体" w:cs="楷体"/>
                <w:sz w:val="28"/>
                <w:szCs w:val="28"/>
              </w:rPr>
              <w:t xml:space="preserve">）</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≥1</w:t>
            </w:r>
            <w:r>
              <w:rPr>
                <w:rFonts w:hint="eastAsia" w:ascii="楷体" w:hAnsi="楷体" w:eastAsia="楷体" w:cs="楷体"/>
                <w:sz w:val="28"/>
                <w:szCs w:val="28"/>
                <w:lang w:val="en-US" w:eastAsia="zh-CN"/>
              </w:rPr>
              <w:t xml:space="preserve">62</w:t>
            </w:r>
            <w:r/>
          </w:p>
        </w:tc>
      </w:tr>
      <w:tr>
        <w:trPr>
          <w:jc w:val="center"/>
          <w:trHeight w:val="12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5</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安置及驱动方式</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前置前驱</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6</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变速器</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9速自动变速箱</w:t>
            </w:r>
            <w:r/>
          </w:p>
        </w:tc>
      </w:tr>
      <w:tr>
        <w:trPr>
          <w:jc w:val="center"/>
          <w:trHeight w:val="179"/>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7</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最大总质量（kg）</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rPr>
                <w:rFonts w:hint="eastAsia" w:ascii="楷体" w:hAnsi="楷体" w:eastAsia="楷体" w:cs="楷体"/>
                <w:sz w:val="28"/>
                <w:szCs w:val="28"/>
                <w:lang w:val="en-US" w:eastAsia="zh-CN"/>
              </w:rPr>
              <w:t xml:space="preserve">31</w:t>
            </w:r>
            <w:r>
              <w:rPr>
                <w:rFonts w:hint="eastAsia" w:ascii="楷体" w:hAnsi="楷体" w:eastAsia="楷体" w:cs="楷体"/>
                <w:sz w:val="28"/>
                <w:szCs w:val="28"/>
              </w:rPr>
              <w:t xml:space="preserve">0</w:t>
            </w:r>
            <w:r/>
          </w:p>
        </w:tc>
      </w:tr>
      <w:tr>
        <w:trPr>
          <w:jc w:val="center"/>
          <w:trHeight w:val="90"/>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8</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发动机排量（ ml ）</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≥199</w:t>
            </w:r>
            <w:r>
              <w:rPr>
                <w:rFonts w:hint="eastAsia" w:ascii="楷体" w:hAnsi="楷体" w:eastAsia="楷体" w:cs="楷体"/>
                <w:sz w:val="28"/>
                <w:szCs w:val="28"/>
                <w:lang w:val="en-US" w:eastAsia="zh-CN"/>
              </w:rPr>
              <w:t xml:space="preserve">7</w:t>
            </w:r>
            <w:r/>
          </w:p>
        </w:tc>
      </w:tr>
      <w:tr>
        <w:trPr>
          <w:jc w:val="center"/>
          <w:trHeight w:val="179"/>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9</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燃油种类</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汽油</w:t>
            </w:r>
            <w:r/>
          </w:p>
        </w:tc>
      </w:tr>
      <w:tr>
        <w:trPr>
          <w:jc w:val="center"/>
          <w:trHeight w:val="142"/>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10</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油箱容积（L）</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≥80</w:t>
            </w:r>
            <w:r/>
          </w:p>
        </w:tc>
      </w:tr>
      <w:tr>
        <w:trPr>
          <w:jc w:val="center"/>
          <w:trHeight w:val="276"/>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油耗（L/100km）</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9.7</w:t>
            </w:r>
            <w:r/>
          </w:p>
        </w:tc>
      </w:tr>
      <w:tr>
        <w:trPr>
          <w:jc w:val="center"/>
          <w:trHeight w:val="90"/>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发动机型式</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直列、四缸、增压中冷、缸内直喷</w:t>
            </w:r>
            <w:r/>
          </w:p>
        </w:tc>
      </w:tr>
      <w:tr>
        <w:trPr>
          <w:jc w:val="center"/>
          <w:trHeight w:val="90"/>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13</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highlight w:val="none"/>
              </w:rPr>
              <w:t xml:space="preserve">排放标准</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★国六</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14</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制动形式</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前后盘式制动</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15</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前轮距/后轮距（mm）</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1736/1720</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16</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整备质量（kg）</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≥2</w:t>
            </w:r>
            <w:r>
              <w:rPr>
                <w:rFonts w:hint="eastAsia" w:ascii="楷体" w:hAnsi="楷体" w:eastAsia="楷体" w:cs="楷体"/>
                <w:sz w:val="28"/>
                <w:szCs w:val="28"/>
                <w:lang w:val="en-US" w:eastAsia="zh-CN"/>
              </w:rPr>
              <w:t xml:space="preserve">400</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17</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额定载客（人）</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5-</w:t>
            </w:r>
            <w:r>
              <w:rPr>
                <w:rFonts w:hint="eastAsia" w:ascii="楷体" w:hAnsi="楷体" w:eastAsia="楷体" w:cs="楷体"/>
                <w:sz w:val="28"/>
                <w:szCs w:val="28"/>
                <w:lang w:val="en-US" w:eastAsia="zh-CN"/>
              </w:rPr>
              <w:t xml:space="preserve">7</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18</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离合器</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单片干式</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19</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轮胎型号</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215/75R16LT</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20</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转向系统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液压助力转向系统</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悬架系统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前麦弗逊式独立悬架/钢板弹簧非独立悬架</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空调系统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冷暖空调，前后双空调/双恒温，独立控制。</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23</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制热要求</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★在环境温度-20摄氏度时，启动加热系统在15分钟内使车内温度至少达到16摄氏度以上。</w:t>
            </w:r>
            <w:r/>
          </w:p>
        </w:tc>
      </w:tr>
      <w:tr>
        <w:trPr>
          <w:jc w:val="center"/>
          <w:trHeight w:val="93"/>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24</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制冷要求</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★在环境温度40摄氏度时，使车内温度至少低于环境温度7摄氏度以上。</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25</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水温</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在高温环境中（自然温度60摄氏度）和驻车状态下发动机连续工作时，其水温在95摄氏以下。</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26</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安全气囊</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主驾驶座配备安全气囊。</w:t>
            </w:r>
            <w:r/>
          </w:p>
        </w:tc>
      </w:tr>
      <w:tr>
        <w:trPr>
          <w:jc w:val="center"/>
          <w:trHeight w:val="90"/>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27</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其他</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电动车窗，遥控钥匙，中控锁，后视镜，</w:t>
            </w:r>
            <w:r>
              <w:rPr>
                <w:rFonts w:hint="eastAsia" w:ascii="楷体" w:hAnsi="楷体" w:eastAsia="楷体" w:cs="楷体"/>
                <w:sz w:val="28"/>
                <w:szCs w:val="28"/>
                <w:lang w:val="en-US" w:eastAsia="zh-CN"/>
              </w:rPr>
              <w:t xml:space="preserve">8寸中控触摸屏，原车倒车雷达、影像。</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28</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eastAsia="zh-CN"/>
              </w:rPr>
              <w:t xml:space="preserve">车</w:t>
            </w:r>
            <w:r>
              <w:rPr>
                <w:rFonts w:hint="eastAsia" w:ascii="楷体" w:hAnsi="楷体" w:eastAsia="楷体" w:cs="楷体"/>
                <w:sz w:val="28"/>
                <w:szCs w:val="28"/>
              </w:rPr>
              <w:t xml:space="preserve">窗</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医疗舱右侧，侧拉门上为可移动式玻璃窗，玻璃窗移动幅度根据使用需要多档可调，每档带限位锁紧装置。</w:t>
            </w:r>
            <w:r>
              <w:rPr>
                <w:rFonts w:hint="eastAsia" w:ascii="楷体" w:hAnsi="楷体" w:eastAsia="楷体" w:cs="楷体"/>
                <w:sz w:val="28"/>
                <w:szCs w:val="28"/>
                <w:lang w:eastAsia="zh-CN"/>
              </w:rPr>
              <w:t xml:space="preserve">车窗玻璃根据光线强弱可变色。</w:t>
            </w:r>
            <w:r/>
          </w:p>
        </w:tc>
      </w:tr>
      <w:tr>
        <w:trPr>
          <w:jc w:val="center"/>
          <w:trHeight w:val="530"/>
        </w:trPr>
        <w:tc>
          <w:tcPr>
            <w:gridSpan w:val="3"/>
            <w:tcMar>
              <w:left w:w="108" w:type="dxa"/>
              <w:top w:w="0" w:type="dxa"/>
              <w:right w:w="108" w:type="dxa"/>
              <w:bottom w:w="0" w:type="dxa"/>
            </w:tcMar>
            <w:tcW w:w="9902"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二、救护车改装配置要求</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4</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外观</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救护车车身外表颜色为白色，</w:t>
            </w:r>
            <w:r>
              <w:rPr>
                <w:rFonts w:hint="eastAsia" w:ascii="楷体" w:hAnsi="楷体" w:eastAsia="楷体" w:cs="楷体"/>
                <w:sz w:val="28"/>
                <w:szCs w:val="28"/>
                <w:lang w:val="en-US" w:eastAsia="zh-CN"/>
              </w:rPr>
              <w:t xml:space="preserve">红色</w:t>
            </w:r>
            <w:r>
              <w:rPr>
                <w:rFonts w:hint="eastAsia" w:ascii="楷体" w:hAnsi="楷体" w:eastAsia="楷体" w:cs="楷体"/>
                <w:sz w:val="28"/>
                <w:szCs w:val="28"/>
              </w:rPr>
              <w:t xml:space="preserve">3M</w:t>
            </w:r>
            <w:r>
              <w:rPr>
                <w:rFonts w:hint="eastAsia" w:ascii="楷体" w:hAnsi="楷体" w:eastAsia="楷体" w:cs="楷体"/>
                <w:sz w:val="28"/>
                <w:szCs w:val="28"/>
                <w:lang w:val="en-US" w:eastAsia="zh-CN"/>
              </w:rPr>
              <w:t xml:space="preserve">反光膜</w:t>
            </w:r>
            <w:r>
              <w:rPr>
                <w:rFonts w:hint="eastAsia" w:ascii="楷体" w:hAnsi="楷体" w:eastAsia="楷体" w:cs="楷体"/>
                <w:sz w:val="28"/>
                <w:szCs w:val="28"/>
              </w:rPr>
              <w:t xml:space="preserve">，具体按照</w:t>
            </w:r>
            <w:r>
              <w:rPr>
                <w:rFonts w:hint="eastAsia" w:ascii="楷体" w:hAnsi="楷体" w:eastAsia="楷体" w:cs="楷体"/>
                <w:sz w:val="28"/>
                <w:szCs w:val="28"/>
                <w:lang w:val="en-US" w:eastAsia="zh-CN"/>
              </w:rPr>
              <w:t xml:space="preserve">镇江市</w:t>
            </w:r>
            <w:r>
              <w:rPr>
                <w:rFonts w:hint="eastAsia" w:ascii="楷体" w:hAnsi="楷体" w:eastAsia="楷体" w:cs="楷体"/>
                <w:sz w:val="28"/>
                <w:szCs w:val="28"/>
              </w:rPr>
              <w:t xml:space="preserve">救护车车体统一标识执行。</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5</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警示系统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由驾驶室控制</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LED警灯</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车顶前为三段式LED异形警灯，</w:t>
            </w:r>
            <w:r>
              <w:rPr>
                <w:rFonts w:hint="eastAsia" w:ascii="楷体" w:hAnsi="楷体" w:eastAsia="楷体" w:cs="楷体"/>
                <w:sz w:val="28"/>
                <w:szCs w:val="28"/>
              </w:rPr>
              <w:t xml:space="preserve">后尾翼</w:t>
            </w:r>
            <w:r>
              <w:rPr>
                <w:rFonts w:hint="eastAsia" w:ascii="楷体" w:hAnsi="楷体" w:eastAsia="楷体" w:cs="楷体"/>
                <w:sz w:val="28"/>
                <w:szCs w:val="28"/>
                <w:lang w:val="en-US" w:eastAsia="zh-CN"/>
              </w:rPr>
              <w:t xml:space="preserve">警灯</w:t>
            </w:r>
            <w:r>
              <w:rPr>
                <w:rFonts w:hint="eastAsia" w:ascii="楷体" w:hAnsi="楷体" w:eastAsia="楷体" w:cs="楷体"/>
                <w:sz w:val="28"/>
                <w:szCs w:val="28"/>
              </w:rPr>
              <w:t xml:space="preserve">为扰流设计</w:t>
            </w:r>
            <w:r>
              <w:rPr>
                <w:rFonts w:hint="eastAsia" w:ascii="楷体" w:hAnsi="楷体" w:eastAsia="楷体" w:cs="楷体"/>
                <w:sz w:val="28"/>
                <w:szCs w:val="28"/>
                <w:lang w:val="en-US" w:eastAsia="zh-CN"/>
              </w:rPr>
              <w:t xml:space="preserve">，灯罩为蓝色，使用注塑成型厚薄均匀，安装牢固，密封严密，保证不漏、不渗雨水。</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需</w:t>
            </w:r>
            <w:r>
              <w:rPr>
                <w:rFonts w:hint="eastAsia" w:ascii="楷体" w:hAnsi="楷体" w:eastAsia="楷体" w:cs="楷体"/>
                <w:sz w:val="28"/>
                <w:szCs w:val="28"/>
                <w:lang w:eastAsia="zh-CN"/>
              </w:rPr>
              <w:t xml:space="preserve">提供实物照片）</w:t>
            </w:r>
            <w:r/>
          </w:p>
        </w:tc>
      </w:tr>
      <w:tr>
        <w:trPr>
          <w:jc w:val="center"/>
          <w:trHeight w:val="341"/>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左右爆</w:t>
            </w:r>
            <w:r>
              <w:rPr>
                <w:rFonts w:hint="eastAsia" w:ascii="楷体" w:hAnsi="楷体" w:eastAsia="楷体" w:cs="楷体"/>
                <w:sz w:val="28"/>
                <w:szCs w:val="28"/>
              </w:rPr>
              <w:t xml:space="preserve">闪警灯</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eastAsia="zh-CN"/>
              </w:rPr>
              <w:t xml:space="preserve">车辆左右为侧爆闪灯，</w:t>
            </w:r>
            <w:r>
              <w:rPr>
                <w:rFonts w:hint="eastAsia" w:ascii="楷体" w:hAnsi="楷体" w:eastAsia="楷体" w:cs="楷体"/>
                <w:sz w:val="28"/>
                <w:szCs w:val="28"/>
              </w:rPr>
              <w:t xml:space="preserve">颜色为蓝色</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中间带外照明，</w:t>
            </w:r>
            <w:r>
              <w:rPr>
                <w:rFonts w:hint="eastAsia" w:ascii="楷体" w:hAnsi="楷体" w:eastAsia="楷体" w:cs="楷体"/>
                <w:sz w:val="28"/>
                <w:szCs w:val="28"/>
              </w:rPr>
              <w:t xml:space="preserve">带控制器。</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5.3</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警灯、警报器</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双电喇叭，100W警报器，麦克风，慢速双音转换调，符合GB/T 13954和GB 8108规定。</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6</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内饰</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医疗舱所有内饰均采用ABS材料吸塑一次成型。</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7</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驾驶舱内顶</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驾驶室内顶采用</w:t>
            </w:r>
            <w:r>
              <w:rPr>
                <w:rFonts w:hint="eastAsia" w:ascii="楷体" w:hAnsi="楷体" w:eastAsia="楷体" w:cs="楷体"/>
                <w:sz w:val="28"/>
                <w:szCs w:val="28"/>
              </w:rPr>
              <w:t xml:space="preserve">ABS材料吸塑一次成型</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需</w:t>
            </w:r>
            <w:r>
              <w:rPr>
                <w:rFonts w:hint="eastAsia" w:ascii="楷体" w:hAnsi="楷体" w:eastAsia="楷体" w:cs="楷体"/>
                <w:sz w:val="28"/>
                <w:szCs w:val="28"/>
                <w:lang w:eastAsia="zh-CN"/>
              </w:rPr>
              <w:t xml:space="preserve">提供实物照片）</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8</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材料特性</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防霉、防菌、防静电、防潮、阻燃、易清洗、易消毒,高强度、高韧性、抗老化、无异味、无毒、安全性强。</w:t>
            </w:r>
            <w:r/>
          </w:p>
        </w:tc>
      </w:tr>
      <w:tr>
        <w:trPr>
          <w:jc w:val="center"/>
          <w:trHeight w:val="121"/>
        </w:trPr>
        <w:tc>
          <w:tcPr>
            <w:tcMar>
              <w:left w:w="108" w:type="dxa"/>
              <w:top w:w="0" w:type="dxa"/>
              <w:right w:w="108" w:type="dxa"/>
              <w:bottom w:w="0" w:type="dxa"/>
            </w:tcMar>
            <w:tcW w:w="887" w:type="dxa"/>
            <w:vAlign w:val="center"/>
            <w:vMerge w:val="restart"/>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9</w:t>
            </w:r>
            <w:r/>
          </w:p>
        </w:tc>
        <w:tc>
          <w:tcPr>
            <w:tcMar>
              <w:left w:w="108" w:type="dxa"/>
              <w:top w:w="0" w:type="dxa"/>
              <w:right w:w="108" w:type="dxa"/>
              <w:bottom w:w="0" w:type="dxa"/>
            </w:tcMar>
            <w:tcW w:w="2190" w:type="dxa"/>
            <w:vAlign w:val="center"/>
            <w:vMerge w:val="restart"/>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环保性能</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★环保无毒，无重金属（铅、镉、铬、汞）残留，苯质量分数≤100mg/</w:t>
            </w:r>
            <w:r>
              <w:rPr>
                <w:rFonts w:hint="eastAsia" w:ascii="楷体" w:hAnsi="楷体" w:eastAsia="楷体" w:cs="楷体"/>
                <w:sz w:val="28"/>
                <w:szCs w:val="28"/>
                <w:lang w:val="en-US" w:eastAsia="zh-CN"/>
              </w:rPr>
              <w:t xml:space="preserve">k</w:t>
            </w:r>
            <w:r>
              <w:rPr>
                <w:rFonts w:hint="eastAsia" w:ascii="楷体" w:hAnsi="楷体" w:eastAsia="楷体" w:cs="楷体"/>
                <w:sz w:val="28"/>
                <w:szCs w:val="28"/>
              </w:rPr>
              <w:t xml:space="preserve">g。</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提供</w:t>
            </w:r>
            <w:r>
              <w:rPr>
                <w:rFonts w:hint="eastAsia" w:ascii="楷体" w:hAnsi="楷体" w:eastAsia="楷体" w:cs="楷体"/>
                <w:sz w:val="28"/>
                <w:szCs w:val="28"/>
                <w:lang w:val="en-US" w:eastAsia="zh-CN"/>
              </w:rPr>
              <w:t xml:space="preserve">EMTEK</w:t>
            </w:r>
            <w:r>
              <w:rPr>
                <w:rFonts w:hint="eastAsia" w:ascii="楷体" w:hAnsi="楷体" w:eastAsia="楷体" w:cs="楷体"/>
                <w:sz w:val="28"/>
                <w:szCs w:val="28"/>
              </w:rPr>
              <w:t xml:space="preserve">检测机构出具的检验报告</w:t>
            </w:r>
            <w:r>
              <w:rPr>
                <w:rFonts w:hint="eastAsia" w:ascii="楷体" w:hAnsi="楷体" w:eastAsia="楷体" w:cs="楷体"/>
                <w:sz w:val="28"/>
                <w:szCs w:val="28"/>
                <w:lang w:eastAsia="zh-CN"/>
              </w:rPr>
              <w:t xml:space="preserve">）</w:t>
            </w:r>
            <w:r/>
          </w:p>
        </w:tc>
      </w:tr>
      <w:tr>
        <w:trPr>
          <w:jc w:val="center"/>
          <w:trHeight w:val="121"/>
        </w:trPr>
        <w:tc>
          <w:tcPr>
            <w:tcMar>
              <w:left w:w="108" w:type="dxa"/>
              <w:top w:w="0" w:type="dxa"/>
              <w:right w:w="108" w:type="dxa"/>
              <w:bottom w:w="0" w:type="dxa"/>
            </w:tcMa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Mar>
              <w:left w:w="108" w:type="dxa"/>
              <w:top w:w="0" w:type="dxa"/>
              <w:right w:w="108" w:type="dxa"/>
              <w:bottom w:w="0" w:type="dxa"/>
            </w:tcMa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★医疗舱全部内饰不得使用木质、玻璃钢、地毯、布面和纤维类材料。</w:t>
            </w:r>
            <w:r/>
          </w:p>
        </w:tc>
      </w:tr>
      <w:tr>
        <w:trPr>
          <w:jc w:val="center"/>
          <w:trHeight w:val="121"/>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10</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中隔墙</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中隔墙</w:t>
            </w:r>
            <w:r>
              <w:rPr>
                <w:rFonts w:hint="eastAsia" w:ascii="楷体" w:hAnsi="楷体" w:eastAsia="楷体" w:cs="楷体"/>
                <w:sz w:val="28"/>
                <w:szCs w:val="28"/>
                <w:lang w:val="en-US" w:eastAsia="zh-CN"/>
              </w:rPr>
              <w:t xml:space="preserve">内饰采用ABS一次成型，</w:t>
            </w:r>
            <w:r>
              <w:rPr>
                <w:rFonts w:hint="eastAsia" w:ascii="楷体" w:hAnsi="楷体" w:eastAsia="楷体" w:cs="楷体"/>
                <w:sz w:val="28"/>
                <w:szCs w:val="28"/>
              </w:rPr>
              <w:t xml:space="preserve">将驾驶舱和急救舱完全隔离</w:t>
            </w:r>
            <w:r>
              <w:rPr>
                <w:rFonts w:hint="eastAsia" w:ascii="楷体" w:hAnsi="楷体" w:eastAsia="楷体" w:cs="楷体"/>
                <w:sz w:val="28"/>
                <w:szCs w:val="28"/>
                <w:lang w:eastAsia="zh-CN"/>
              </w:rPr>
              <w:t xml:space="preserve">。</w:t>
            </w:r>
            <w:r/>
          </w:p>
        </w:tc>
      </w:tr>
      <w:tr>
        <w:trPr>
          <w:jc w:val="center"/>
          <w:trHeight w:val="122"/>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eastAsia="zh-CN"/>
              </w:rPr>
              <w:t xml:space="preserve">观察</w:t>
            </w:r>
            <w:r>
              <w:rPr>
                <w:rFonts w:hint="eastAsia" w:ascii="楷体" w:hAnsi="楷体" w:eastAsia="楷体" w:cs="楷体"/>
                <w:sz w:val="28"/>
                <w:szCs w:val="28"/>
              </w:rPr>
              <w:t xml:space="preserve">窗</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中隔墙上配有透明</w:t>
            </w:r>
            <w:r>
              <w:rPr>
                <w:rFonts w:hint="eastAsia" w:ascii="楷体" w:hAnsi="楷体" w:eastAsia="楷体" w:cs="楷体"/>
                <w:sz w:val="28"/>
                <w:szCs w:val="28"/>
                <w:lang w:val="en-US" w:eastAsia="zh-CN"/>
              </w:rPr>
              <w:t xml:space="preserve">推拉式观察</w:t>
            </w:r>
            <w:r>
              <w:rPr>
                <w:rFonts w:hint="eastAsia" w:ascii="楷体" w:hAnsi="楷体" w:eastAsia="楷体" w:cs="楷体"/>
                <w:sz w:val="28"/>
                <w:szCs w:val="28"/>
              </w:rPr>
              <w:t xml:space="preserve">窗。</w:t>
            </w:r>
            <w:r/>
          </w:p>
        </w:tc>
      </w:tr>
      <w:tr>
        <w:trPr>
          <w:jc w:val="center"/>
          <w:trHeight w:val="454"/>
        </w:trPr>
        <w:tc>
          <w:tcP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12</w:t>
            </w:r>
            <w:r/>
          </w:p>
        </w:tc>
        <w:tc>
          <w:tcP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密封隔离</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中隔墙四周与车身连接处有专用密封条密封。</w:t>
            </w:r>
            <w:r/>
          </w:p>
        </w:tc>
      </w:tr>
      <w:tr>
        <w:trPr>
          <w:jc w:val="center"/>
          <w:trHeight w:val="454"/>
        </w:trPr>
        <w:tc>
          <w:tcPr>
            <w:tcW w:w="887" w:type="dxa"/>
            <w:vAlign w:val="center"/>
            <w:vMerge w:val="restart"/>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13</w:t>
            </w:r>
            <w:r/>
          </w:p>
        </w:tc>
        <w:tc>
          <w:tcPr>
            <w:tcW w:w="2190" w:type="dxa"/>
            <w:vAlign w:val="center"/>
            <w:vMerge w:val="restart"/>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医疗</w:t>
            </w:r>
            <w:r>
              <w:rPr>
                <w:rFonts w:hint="eastAsia" w:ascii="楷体" w:hAnsi="楷体" w:eastAsia="楷体" w:cs="楷体"/>
                <w:sz w:val="28"/>
                <w:szCs w:val="28"/>
              </w:rPr>
              <w:t xml:space="preserve">器械</w:t>
            </w:r>
            <w:r>
              <w:rPr>
                <w:rFonts w:hint="eastAsia" w:ascii="楷体" w:hAnsi="楷体" w:eastAsia="楷体" w:cs="楷体"/>
                <w:sz w:val="28"/>
                <w:szCs w:val="28"/>
                <w:lang w:val="en-US" w:eastAsia="zh-CN"/>
              </w:rPr>
              <w:t xml:space="preserve">平台</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★器械</w:t>
            </w:r>
            <w:r>
              <w:rPr>
                <w:rFonts w:hint="eastAsia" w:ascii="楷体" w:hAnsi="楷体" w:eastAsia="楷体" w:cs="楷体"/>
                <w:sz w:val="28"/>
                <w:szCs w:val="28"/>
                <w:lang w:val="en-US" w:eastAsia="zh-CN"/>
              </w:rPr>
              <w:t xml:space="preserve">柜及平台均采用ABS一次成型。</w:t>
            </w:r>
            <w:r/>
          </w:p>
        </w:tc>
      </w:tr>
      <w:tr>
        <w:trPr>
          <w:jc w:val="center"/>
          <w:trHeight w:val="67"/>
        </w:trPr>
        <w:tc>
          <w:tcPr>
            <w:tcW w:w="887" w:type="dxa"/>
            <w:vAlign w:val="center"/>
            <w:vMerge w:val="continue"/>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器械平台上可放置</w:t>
            </w:r>
            <w:r>
              <w:rPr>
                <w:rFonts w:hint="eastAsia" w:ascii="楷体" w:hAnsi="楷体" w:eastAsia="楷体" w:cs="楷体"/>
                <w:sz w:val="28"/>
                <w:szCs w:val="28"/>
              </w:rPr>
              <w:t xml:space="preserve">监护仪、心电图机、呼吸机、除颤仪等急救设备</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安装牢固，便于医护人员的观察和操作</w:t>
            </w:r>
            <w:r>
              <w:rPr>
                <w:rFonts w:hint="eastAsia" w:ascii="楷体" w:hAnsi="楷体" w:eastAsia="楷体" w:cs="楷体"/>
                <w:sz w:val="28"/>
                <w:szCs w:val="28"/>
                <w:lang w:eastAsia="zh-CN"/>
              </w:rPr>
              <w:t xml:space="preserve">。</w:t>
            </w:r>
            <w:r/>
          </w:p>
        </w:tc>
      </w:tr>
      <w:tr>
        <w:trPr>
          <w:jc w:val="center"/>
          <w:trHeight w:val="365"/>
        </w:trPr>
        <w:tc>
          <w:tcP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平台下方有3组器械柜，配有锁扣柜门；1组开放式器械柜可放置吸引器等急救用品。</w:t>
            </w:r>
            <w:r/>
          </w:p>
        </w:tc>
      </w:tr>
      <w:tr>
        <w:trPr>
          <w:jc w:val="center"/>
          <w:trHeight w:val="503"/>
        </w:trPr>
        <w:tc>
          <w:tcPr>
            <w:tcW w:w="887" w:type="dxa"/>
            <w:vAlign w:val="center"/>
            <w:vMerge w:val="restart"/>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14</w:t>
            </w:r>
            <w:r/>
          </w:p>
        </w:tc>
        <w:tc>
          <w:tcPr>
            <w:tcW w:w="2190" w:type="dxa"/>
            <w:vAlign w:val="center"/>
            <w:vMerge w:val="restart"/>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药品柜</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药品柜</w:t>
            </w:r>
            <w:r>
              <w:rPr>
                <w:rFonts w:hint="eastAsia" w:ascii="楷体" w:hAnsi="楷体" w:eastAsia="楷体" w:cs="楷体"/>
                <w:sz w:val="28"/>
                <w:szCs w:val="28"/>
                <w:lang w:val="en-US" w:eastAsia="zh-CN"/>
              </w:rPr>
              <w:t xml:space="preserve">位于医疗舱左侧前方，分别为3层，可放置药品盒，</w:t>
            </w:r>
            <w:r>
              <w:rPr>
                <w:rFonts w:hint="eastAsia" w:ascii="楷体" w:hAnsi="楷体" w:eastAsia="楷体" w:cs="楷体"/>
                <w:sz w:val="28"/>
                <w:szCs w:val="28"/>
              </w:rPr>
              <w:t xml:space="preserve">药品分类并具有独立存放区域</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便于医护人员的取放操作</w:t>
            </w:r>
            <w:r>
              <w:rPr>
                <w:rFonts w:hint="eastAsia" w:ascii="楷体" w:hAnsi="楷体" w:eastAsia="楷体" w:cs="楷体"/>
                <w:sz w:val="28"/>
                <w:szCs w:val="28"/>
                <w:lang w:eastAsia="zh-CN"/>
              </w:rPr>
              <w:t xml:space="preserve">。</w:t>
            </w:r>
            <w:r/>
          </w:p>
        </w:tc>
      </w:tr>
      <w:tr>
        <w:trPr>
          <w:jc w:val="center"/>
          <w:trHeight w:val="502"/>
        </w:trPr>
        <w:tc>
          <w:tcP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可放置湿化瓶、呼吸机接口，</w:t>
            </w:r>
            <w:r>
              <w:rPr>
                <w:rFonts w:hint="eastAsia" w:ascii="楷体" w:hAnsi="楷体" w:eastAsia="楷体" w:cs="楷体"/>
                <w:sz w:val="28"/>
                <w:szCs w:val="28"/>
              </w:rPr>
              <w:t xml:space="preserve">便于医护人员的取放操作</w:t>
            </w:r>
            <w:r>
              <w:rPr>
                <w:rFonts w:hint="eastAsia" w:ascii="楷体" w:hAnsi="楷体" w:eastAsia="楷体" w:cs="楷体"/>
                <w:sz w:val="28"/>
                <w:szCs w:val="28"/>
                <w:lang w:val="en-US" w:eastAsia="zh-CN"/>
              </w:rPr>
              <w:t xml:space="preserve">并有明显标识。</w:t>
            </w:r>
            <w:r/>
          </w:p>
        </w:tc>
      </w:tr>
      <w:tr>
        <w:trPr>
          <w:jc w:val="center"/>
          <w:trHeight w:val="340"/>
        </w:trPr>
        <w:tc>
          <w:tcPr>
            <w:tcW w:w="887" w:type="dxa"/>
            <w:vAlign w:val="center"/>
            <w:vMerge w:val="restart"/>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15</w:t>
            </w:r>
            <w:r/>
          </w:p>
        </w:tc>
        <w:tc>
          <w:tcPr>
            <w:tcW w:w="2190" w:type="dxa"/>
            <w:vAlign w:val="center"/>
            <w:vMerge w:val="restart"/>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内饰顶</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采用ABS材料一次吸塑成型</w:t>
            </w:r>
            <w:r>
              <w:rPr>
                <w:rFonts w:hint="eastAsia" w:ascii="楷体" w:hAnsi="楷体" w:eastAsia="楷体" w:cs="楷体"/>
                <w:sz w:val="28"/>
                <w:szCs w:val="28"/>
                <w:lang w:val="en-US" w:eastAsia="zh-CN"/>
              </w:rPr>
              <w:t xml:space="preserve">。</w:t>
            </w:r>
            <w:r/>
          </w:p>
        </w:tc>
      </w:tr>
      <w:tr>
        <w:trPr>
          <w:jc w:val="center"/>
          <w:trHeight w:val="67"/>
        </w:trPr>
        <w:tc>
          <w:tcP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前方装有液晶控制系统。</w:t>
            </w:r>
            <w:r/>
          </w:p>
        </w:tc>
      </w:tr>
      <w:tr>
        <w:trPr>
          <w:jc w:val="center"/>
          <w:trHeight w:val="67"/>
        </w:trPr>
        <w:tc>
          <w:tcP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左侧有3组独立吊柜，下方透明设计可观察储存物品及耗材；中隔墙上方有1组吊柜，均带上翻门。</w:t>
            </w:r>
            <w:r/>
          </w:p>
        </w:tc>
      </w:tr>
      <w:tr>
        <w:trPr>
          <w:jc w:val="center"/>
          <w:trHeight w:val="67"/>
        </w:trPr>
        <w:tc>
          <w:tcP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顶部中间凸台分别安装消毒灯、手术灯、1组输液架、2条安全行车扶手、对讲系统。</w:t>
            </w:r>
            <w:r/>
          </w:p>
        </w:tc>
      </w:tr>
      <w:tr>
        <w:trPr>
          <w:jc w:val="center"/>
          <w:trHeight w:val="391"/>
        </w:trPr>
        <w:tc>
          <w:tcP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顶部右侧为3组储物盒。</w:t>
            </w:r>
            <w:r/>
          </w:p>
        </w:tc>
      </w:tr>
      <w:tr>
        <w:trPr>
          <w:jc w:val="center"/>
          <w:trHeight w:val="391"/>
        </w:trPr>
        <w:tc>
          <w:tcP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左后侧装有夜间外照明灯1只。</w:t>
            </w:r>
            <w:r/>
          </w:p>
        </w:tc>
      </w:tr>
      <w:tr>
        <w:trPr>
          <w:jc w:val="center"/>
          <w:trHeight w:val="67"/>
        </w:trPr>
        <w:tc>
          <w:tcP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16</w:t>
            </w:r>
            <w:r/>
          </w:p>
        </w:tc>
        <w:tc>
          <w:tcP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氧气瓶柜</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安装于左侧</w:t>
            </w:r>
            <w:r>
              <w:rPr>
                <w:rFonts w:hint="eastAsia" w:ascii="楷体" w:hAnsi="楷体" w:eastAsia="楷体" w:cs="楷体"/>
                <w:sz w:val="28"/>
                <w:szCs w:val="28"/>
                <w:lang w:val="en-US" w:eastAsia="zh-CN"/>
              </w:rPr>
              <w:t xml:space="preserve">后</w:t>
            </w:r>
            <w:r>
              <w:rPr>
                <w:rFonts w:hint="eastAsia" w:ascii="楷体" w:hAnsi="楷体" w:eastAsia="楷体" w:cs="楷体"/>
                <w:sz w:val="28"/>
                <w:szCs w:val="28"/>
              </w:rPr>
              <w:t xml:space="preserve">方位置</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氧气柜门带有锁扣装置，氧气柜门上有可观察口，便于医护人员观察氧气压力表。</w:t>
            </w:r>
            <w:r/>
          </w:p>
        </w:tc>
      </w:tr>
      <w:tr>
        <w:trPr>
          <w:jc w:val="center"/>
          <w:trHeight w:val="67"/>
        </w:trPr>
        <w:tc>
          <w:tcPr>
            <w:tcW w:w="887" w:type="dxa"/>
            <w:vAlign w:val="center"/>
            <w:vMerge w:val="restart"/>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17</w:t>
            </w:r>
            <w:r/>
          </w:p>
        </w:tc>
        <w:tc>
          <w:tcPr>
            <w:tcW w:w="2190" w:type="dxa"/>
            <w:vAlign w:val="center"/>
            <w:vMerge w:val="restart"/>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医疗舱左侧饰板</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左侧饰板上有2块可观察玻璃窗。</w:t>
            </w:r>
            <w:r/>
          </w:p>
        </w:tc>
      </w:tr>
      <w:tr>
        <w:trPr>
          <w:jc w:val="center"/>
          <w:trHeight w:val="67"/>
        </w:trPr>
        <w:tc>
          <w:tcP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安装6组220V电源插座、3组12V电源插座。</w:t>
            </w:r>
            <w:r/>
          </w:p>
        </w:tc>
      </w:tr>
      <w:tr>
        <w:trPr>
          <w:jc w:val="center"/>
          <w:trHeight w:val="454"/>
        </w:trPr>
        <w:tc>
          <w:tcPr>
            <w:tcMar>
              <w:left w:w="108" w:type="dxa"/>
              <w:top w:w="0" w:type="dxa"/>
              <w:right w:w="108" w:type="dxa"/>
              <w:bottom w:w="0" w:type="dxa"/>
            </w:tcMar>
            <w:tcW w:w="887" w:type="dxa"/>
            <w:vAlign w:val="center"/>
            <w:vMerge w:val="continue"/>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Mar>
              <w:left w:w="108" w:type="dxa"/>
              <w:top w:w="0" w:type="dxa"/>
              <w:right w:w="108" w:type="dxa"/>
              <w:bottom w:w="0" w:type="dxa"/>
            </w:tcMar>
            <w:tcW w:w="2190" w:type="dxa"/>
            <w:vAlign w:val="center"/>
            <w:vMerge w:val="continue"/>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插座旁装有医疗设备电源线收纳盒2组。</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需</w:t>
            </w:r>
            <w:r>
              <w:rPr>
                <w:rFonts w:hint="eastAsia" w:ascii="楷体" w:hAnsi="楷体" w:eastAsia="楷体" w:cs="楷体"/>
                <w:sz w:val="28"/>
                <w:szCs w:val="28"/>
                <w:lang w:eastAsia="zh-CN"/>
              </w:rPr>
              <w:t xml:space="preserve">提供实物照片）</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18</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安装要求</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医疗舱内饰安装与救护车车身结构件或连接件牢固连接，并具有良好密封性和保温性。</w:t>
            </w:r>
            <w:r/>
          </w:p>
        </w:tc>
      </w:tr>
      <w:tr>
        <w:trPr>
          <w:jc w:val="center"/>
          <w:trHeight w:val="198"/>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19</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储物柜</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医疗舱中隔墙下方装有1组上翻门储物柜，带锁扣装置；可放置氧气袋等医疗急救用品。</w:t>
            </w:r>
            <w:r/>
          </w:p>
        </w:tc>
      </w:tr>
      <w:tr>
        <w:trPr>
          <w:jc w:val="center"/>
          <w:trHeight w:val="652"/>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20</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地板</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医疗舱铺设医用地板，</w:t>
            </w:r>
            <w:r>
              <w:rPr>
                <w:rFonts w:hint="eastAsia" w:ascii="楷体" w:hAnsi="楷体" w:eastAsia="楷体" w:cs="楷体"/>
                <w:sz w:val="28"/>
                <w:szCs w:val="28"/>
              </w:rPr>
              <w:t xml:space="preserve">该铺地材料的燃烧性能等级为JT/T1095-2016 B1(B-s1,t0)级，符合要求。</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提供</w:t>
            </w:r>
            <w:r>
              <w:rPr>
                <w:rFonts w:hint="eastAsia" w:ascii="楷体" w:hAnsi="楷体" w:eastAsia="楷体" w:cs="楷体"/>
                <w:sz w:val="28"/>
                <w:szCs w:val="28"/>
                <w:lang w:val="en-US" w:eastAsia="zh-CN"/>
              </w:rPr>
              <w:t xml:space="preserve">CMA</w:t>
            </w:r>
            <w:r>
              <w:rPr>
                <w:rFonts w:hint="eastAsia" w:ascii="楷体" w:hAnsi="楷体" w:eastAsia="楷体" w:cs="楷体"/>
                <w:sz w:val="28"/>
                <w:szCs w:val="28"/>
              </w:rPr>
              <w:t xml:space="preserve">检测机构出具的检验报告印证上述参数指标和性能特征</w:t>
            </w:r>
            <w:r>
              <w:rPr>
                <w:rFonts w:hint="eastAsia" w:ascii="楷体" w:hAnsi="楷体" w:eastAsia="楷体" w:cs="楷体"/>
                <w:sz w:val="28"/>
                <w:szCs w:val="28"/>
                <w:lang w:eastAsia="zh-CN"/>
              </w:rPr>
              <w:t xml:space="preserve">）</w:t>
            </w:r>
            <w:r/>
          </w:p>
        </w:tc>
      </w:tr>
      <w:tr>
        <w:trPr>
          <w:jc w:val="center"/>
          <w:trHeight w:val="22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护士座椅</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位于</w:t>
            </w:r>
            <w:r>
              <w:rPr>
                <w:rFonts w:hint="eastAsia" w:ascii="楷体" w:hAnsi="楷体" w:eastAsia="楷体" w:cs="楷体"/>
                <w:sz w:val="28"/>
                <w:szCs w:val="28"/>
                <w:lang w:val="en-US" w:eastAsia="zh-CN"/>
              </w:rPr>
              <w:t xml:space="preserve">中隔墙处</w:t>
            </w:r>
            <w:r>
              <w:rPr>
                <w:rFonts w:hint="eastAsia" w:ascii="楷体" w:hAnsi="楷体" w:eastAsia="楷体" w:cs="楷体"/>
                <w:sz w:val="28"/>
                <w:szCs w:val="28"/>
              </w:rPr>
              <w:t xml:space="preserve">，座垫采用冷发泡海绵，</w:t>
            </w:r>
            <w:r>
              <w:rPr>
                <w:rFonts w:hint="eastAsia" w:ascii="楷体" w:hAnsi="楷体" w:eastAsia="楷体" w:cs="楷体"/>
                <w:sz w:val="28"/>
                <w:szCs w:val="28"/>
                <w:lang w:val="en-US" w:eastAsia="zh-CN"/>
              </w:rPr>
              <w:t xml:space="preserve">座椅可折叠，</w:t>
            </w:r>
            <w:r>
              <w:rPr>
                <w:rFonts w:hint="eastAsia" w:ascii="楷体" w:hAnsi="楷体" w:eastAsia="楷体" w:cs="楷体"/>
                <w:sz w:val="28"/>
                <w:szCs w:val="28"/>
              </w:rPr>
              <w:t xml:space="preserve">附</w:t>
            </w:r>
            <w:r>
              <w:rPr>
                <w:rFonts w:hint="eastAsia" w:ascii="楷体" w:hAnsi="楷体" w:eastAsia="楷体" w:cs="楷体"/>
                <w:sz w:val="28"/>
                <w:szCs w:val="28"/>
                <w:lang w:val="en-US" w:eastAsia="zh-CN"/>
              </w:rPr>
              <w:t xml:space="preserve">三点式</w:t>
            </w:r>
            <w:r>
              <w:rPr>
                <w:rFonts w:hint="eastAsia" w:ascii="楷体" w:hAnsi="楷体" w:eastAsia="楷体" w:cs="楷体"/>
                <w:sz w:val="28"/>
                <w:szCs w:val="28"/>
              </w:rPr>
              <w:t xml:space="preserve">安全带</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下方具有储物空间。</w:t>
            </w:r>
            <w:r>
              <w:rPr>
                <w:rFonts w:hint="eastAsia" w:ascii="楷体" w:hAnsi="楷体" w:eastAsia="楷体" w:cs="楷体"/>
                <w:sz w:val="28"/>
                <w:szCs w:val="28"/>
              </w:rPr>
              <w:t xml:space="preserve">符合GB 15083汽车座椅、座椅固定装置及头枕强度要求。</w:t>
            </w:r>
            <w:r/>
          </w:p>
        </w:tc>
      </w:tr>
      <w:tr>
        <w:trPr>
          <w:jc w:val="center"/>
          <w:trHeight w:val="22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医生座椅</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★位于</w:t>
            </w:r>
            <w:r>
              <w:rPr>
                <w:rFonts w:hint="eastAsia" w:ascii="楷体" w:hAnsi="楷体" w:eastAsia="楷体" w:cs="楷体"/>
                <w:sz w:val="28"/>
                <w:szCs w:val="28"/>
                <w:lang w:val="en-US" w:eastAsia="zh-CN"/>
              </w:rPr>
              <w:t xml:space="preserve">中门处</w:t>
            </w:r>
            <w:r>
              <w:rPr>
                <w:rFonts w:hint="eastAsia" w:ascii="楷体" w:hAnsi="楷体" w:eastAsia="楷体" w:cs="楷体"/>
                <w:sz w:val="28"/>
                <w:szCs w:val="28"/>
              </w:rPr>
              <w:t xml:space="preserve">，朝前安装，</w:t>
            </w:r>
            <w:r>
              <w:rPr>
                <w:rFonts w:hint="eastAsia" w:ascii="楷体" w:hAnsi="楷体" w:eastAsia="楷体" w:cs="楷体"/>
                <w:sz w:val="28"/>
                <w:szCs w:val="28"/>
                <w:lang w:val="en-US" w:eastAsia="zh-CN"/>
              </w:rPr>
              <w:t xml:space="preserve">带折叠功能，</w:t>
            </w:r>
            <w:r>
              <w:rPr>
                <w:rFonts w:hint="eastAsia" w:ascii="楷体" w:hAnsi="楷体" w:eastAsia="楷体" w:cs="楷体"/>
                <w:sz w:val="28"/>
                <w:szCs w:val="28"/>
              </w:rPr>
              <w:t xml:space="preserve">附</w:t>
            </w:r>
            <w:r>
              <w:rPr>
                <w:rFonts w:hint="eastAsia" w:ascii="楷体" w:hAnsi="楷体" w:eastAsia="楷体" w:cs="楷体"/>
                <w:sz w:val="28"/>
                <w:szCs w:val="28"/>
                <w:lang w:val="en-US" w:eastAsia="zh-CN"/>
              </w:rPr>
              <w:t xml:space="preserve">三点式</w:t>
            </w:r>
            <w:r>
              <w:rPr>
                <w:rFonts w:hint="eastAsia" w:ascii="楷体" w:hAnsi="楷体" w:eastAsia="楷体" w:cs="楷体"/>
                <w:sz w:val="28"/>
                <w:szCs w:val="28"/>
              </w:rPr>
              <w:t xml:space="preserve">安全带。符合GB 15083汽车座椅、座椅固定装置及头枕强度要求。</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提供</w:t>
            </w:r>
            <w:r>
              <w:rPr>
                <w:rFonts w:hint="eastAsia" w:ascii="楷体" w:hAnsi="楷体" w:eastAsia="楷体" w:cs="楷体"/>
                <w:sz w:val="28"/>
                <w:szCs w:val="28"/>
                <w:lang w:val="en-US" w:eastAsia="zh-CN"/>
              </w:rPr>
              <w:t xml:space="preserve">CMA</w:t>
            </w:r>
            <w:r>
              <w:rPr>
                <w:rFonts w:hint="eastAsia" w:ascii="楷体" w:hAnsi="楷体" w:eastAsia="楷体" w:cs="楷体"/>
                <w:sz w:val="28"/>
                <w:szCs w:val="28"/>
              </w:rPr>
              <w:t xml:space="preserve">检测机构出具的检验报告</w:t>
            </w:r>
            <w:r>
              <w:rPr>
                <w:rFonts w:hint="eastAsia" w:ascii="楷体" w:hAnsi="楷体" w:eastAsia="楷体" w:cs="楷体"/>
                <w:sz w:val="28"/>
                <w:szCs w:val="28"/>
                <w:lang w:eastAsia="zh-CN"/>
              </w:rPr>
              <w:t xml:space="preserve">）</w:t>
            </w:r>
            <w:r/>
          </w:p>
        </w:tc>
      </w:tr>
      <w:tr>
        <w:trPr>
          <w:jc w:val="center"/>
          <w:trHeight w:val="702"/>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23</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长排柜式座椅</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医疗舱右侧布置带两点式安全带的</w:t>
            </w:r>
            <w:r>
              <w:rPr>
                <w:rFonts w:hint="eastAsia" w:ascii="楷体" w:hAnsi="楷体" w:eastAsia="楷体" w:cs="楷体"/>
                <w:sz w:val="28"/>
                <w:szCs w:val="28"/>
                <w:lang w:val="en-US" w:eastAsia="zh-CN"/>
              </w:rPr>
              <w:t xml:space="preserve">2</w:t>
            </w:r>
            <w:r>
              <w:rPr>
                <w:rFonts w:hint="eastAsia" w:ascii="楷体" w:hAnsi="楷体" w:eastAsia="楷体" w:cs="楷体"/>
                <w:sz w:val="28"/>
                <w:szCs w:val="28"/>
              </w:rPr>
              <w:t xml:space="preserve">人长条座椅，座垫材质为PU皮冷发泡一次成型，乘坐舒适。长条柜采用ABS材料一次吸塑成型，背部材质为PU皮冷发泡一次成型，长条柜带上掀门，内部为储物空间，附2个安全带</w:t>
            </w:r>
            <w:r>
              <w:rPr>
                <w:rFonts w:hint="eastAsia" w:ascii="楷体" w:hAnsi="楷体" w:eastAsia="楷体" w:cs="楷体"/>
                <w:sz w:val="28"/>
                <w:szCs w:val="28"/>
                <w:lang w:eastAsia="zh-CN"/>
              </w:rPr>
              <w:t xml:space="preserve">。</w:t>
            </w:r>
            <w:r/>
          </w:p>
        </w:tc>
      </w:tr>
      <w:tr>
        <w:trPr>
          <w:jc w:val="center"/>
          <w:trHeight w:val="111"/>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24</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扶手</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在上下车门处及顶部安装相应的安全扶手。</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25</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控制系统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w:t>
            </w:r>
            <w:r>
              <w:rPr>
                <w:rFonts w:hint="eastAsia" w:ascii="楷体" w:hAnsi="楷体" w:eastAsia="楷体" w:cs="楷体"/>
                <w:sz w:val="28"/>
                <w:szCs w:val="28"/>
                <w:lang w:eastAsia="zh-CN"/>
              </w:rPr>
              <w:t xml:space="preserve">医疗舱配有</w:t>
            </w:r>
            <w:r>
              <w:rPr>
                <w:rFonts w:hint="eastAsia" w:ascii="楷体" w:hAnsi="楷体" w:eastAsia="楷体" w:cs="楷体"/>
                <w:sz w:val="28"/>
                <w:szCs w:val="28"/>
              </w:rPr>
              <w:t xml:space="preserve">≥</w:t>
            </w:r>
            <w:r>
              <w:rPr>
                <w:rFonts w:hint="eastAsia" w:ascii="楷体" w:hAnsi="楷体" w:eastAsia="楷体" w:cs="楷体"/>
                <w:sz w:val="28"/>
                <w:szCs w:val="28"/>
                <w:lang w:eastAsia="zh-CN"/>
              </w:rPr>
              <w:t xml:space="preserve">10寸液晶触摸控制屏，驾驶舱配有</w:t>
            </w:r>
            <w:r>
              <w:rPr>
                <w:rFonts w:hint="eastAsia" w:ascii="楷体" w:hAnsi="楷体" w:eastAsia="楷体" w:cs="楷体"/>
                <w:sz w:val="28"/>
                <w:szCs w:val="28"/>
              </w:rPr>
              <w:t xml:space="preserve">≥</w:t>
            </w:r>
            <w:r>
              <w:rPr>
                <w:rFonts w:hint="eastAsia" w:ascii="楷体" w:hAnsi="楷体" w:eastAsia="楷体" w:cs="楷体"/>
                <w:sz w:val="28"/>
                <w:szCs w:val="28"/>
                <w:lang w:eastAsia="zh-CN"/>
              </w:rPr>
              <w:t xml:space="preserve">4寸液晶触摸控制屏。</w:t>
            </w:r>
            <w:r>
              <w:rPr>
                <w:rFonts w:hint="eastAsia" w:ascii="楷体" w:hAnsi="楷体" w:eastAsia="楷体" w:cs="楷体"/>
                <w:sz w:val="28"/>
                <w:szCs w:val="28"/>
              </w:rPr>
              <w:t xml:space="preserve">双并联控制，可同时实现电气设备开关功能。</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提供</w:t>
            </w:r>
            <w:r>
              <w:rPr>
                <w:rFonts w:hint="eastAsia" w:ascii="楷体" w:hAnsi="楷体" w:eastAsia="楷体" w:cs="楷体"/>
                <w:sz w:val="28"/>
                <w:szCs w:val="28"/>
                <w:lang w:val="en-US" w:eastAsia="zh-CN"/>
              </w:rPr>
              <w:t xml:space="preserve">EMTEK</w:t>
            </w:r>
            <w:r>
              <w:rPr>
                <w:rFonts w:hint="eastAsia" w:ascii="楷体" w:hAnsi="楷体" w:eastAsia="楷体" w:cs="楷体"/>
                <w:sz w:val="28"/>
                <w:szCs w:val="28"/>
              </w:rPr>
              <w:t xml:space="preserve">检测机构出具的检验报告</w:t>
            </w:r>
            <w:r>
              <w:rPr>
                <w:rFonts w:hint="eastAsia" w:ascii="楷体" w:hAnsi="楷体" w:eastAsia="楷体" w:cs="楷体"/>
                <w:sz w:val="28"/>
                <w:szCs w:val="28"/>
                <w:lang w:eastAsia="zh-CN"/>
              </w:rPr>
              <w:t xml:space="preserve">）</w:t>
            </w:r>
            <w:r/>
          </w:p>
        </w:tc>
      </w:tr>
      <w:tr>
        <w:trPr>
          <w:jc w:val="center"/>
          <w:trHeight w:val="40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26</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功能界面</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控制屏上显示</w:t>
            </w:r>
            <w:r>
              <w:rPr>
                <w:rFonts w:hint="eastAsia" w:ascii="楷体" w:hAnsi="楷体" w:eastAsia="楷体" w:cs="楷体"/>
                <w:sz w:val="28"/>
                <w:szCs w:val="28"/>
                <w:lang w:val="en-US" w:eastAsia="zh-CN"/>
              </w:rPr>
              <w:t xml:space="preserve">12V、220V</w:t>
            </w:r>
            <w:r>
              <w:rPr>
                <w:rFonts w:hint="eastAsia" w:ascii="楷体" w:hAnsi="楷体" w:eastAsia="楷体" w:cs="楷体"/>
                <w:sz w:val="28"/>
                <w:szCs w:val="28"/>
              </w:rPr>
              <w:t xml:space="preserve">电压、</w:t>
            </w:r>
            <w:r>
              <w:rPr>
                <w:rFonts w:hint="eastAsia" w:ascii="楷体" w:hAnsi="楷体" w:eastAsia="楷体" w:cs="楷体"/>
                <w:sz w:val="28"/>
                <w:szCs w:val="28"/>
                <w:lang w:val="en-US" w:eastAsia="zh-CN"/>
              </w:rPr>
              <w:t xml:space="preserve">照明灯、消毒灯、顶射灯、后外照明灯、换气扇、逆变器、负压消毒</w:t>
            </w:r>
            <w:r>
              <w:rPr>
                <w:rFonts w:hint="eastAsia" w:ascii="楷体" w:hAnsi="楷体" w:eastAsia="楷体" w:cs="楷体"/>
                <w:sz w:val="28"/>
                <w:szCs w:val="28"/>
              </w:rPr>
              <w:t xml:space="preserve">等相关用电设备的工作状态，能够使工作人员直观的掌握用电设备的工作状态并及时发现故障。</w:t>
            </w:r>
            <w:r/>
          </w:p>
        </w:tc>
      </w:tr>
      <w:tr>
        <w:trPr>
          <w:jc w:val="center"/>
          <w:trHeight w:val="17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27</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电源系统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在车辆启动状态下，24小时不间断供电，可输出220V，1000W纯正弦波电源可供精密医疗设备使用，并在相应的位置安置了12V电源插座</w:t>
            </w:r>
            <w:r>
              <w:rPr>
                <w:rFonts w:hint="eastAsia" w:ascii="楷体" w:hAnsi="楷体" w:eastAsia="楷体" w:cs="楷体"/>
                <w:sz w:val="28"/>
                <w:szCs w:val="28"/>
                <w:lang w:val="en-US" w:eastAsia="zh-CN"/>
              </w:rPr>
              <w:t xml:space="preserve">三组</w:t>
            </w:r>
            <w:r>
              <w:rPr>
                <w:rFonts w:hint="eastAsia" w:ascii="楷体" w:hAnsi="楷体" w:eastAsia="楷体" w:cs="楷体"/>
                <w:sz w:val="28"/>
                <w:szCs w:val="28"/>
              </w:rPr>
              <w:t xml:space="preserve">及220V电源插座</w:t>
            </w:r>
            <w:r>
              <w:rPr>
                <w:rFonts w:hint="eastAsia" w:ascii="楷体" w:hAnsi="楷体" w:eastAsia="楷体" w:cs="楷体"/>
                <w:sz w:val="28"/>
                <w:szCs w:val="28"/>
                <w:lang w:val="en-US" w:eastAsia="zh-CN"/>
              </w:rPr>
              <w:t xml:space="preserve">六组</w:t>
            </w:r>
            <w:r>
              <w:rPr>
                <w:rFonts w:hint="eastAsia" w:ascii="楷体" w:hAnsi="楷体" w:eastAsia="楷体" w:cs="楷体"/>
                <w:sz w:val="28"/>
                <w:szCs w:val="28"/>
              </w:rPr>
              <w:t xml:space="preserve">。在220V电源输出端安置了漏电及短路保护器。</w:t>
            </w:r>
            <w:r/>
          </w:p>
        </w:tc>
      </w:tr>
      <w:tr>
        <w:trPr>
          <w:jc w:val="center"/>
          <w:trHeight w:val="260"/>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28</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专用电瓶</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★免维护汽车专用电瓶，容量不小于</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rPr>
              <w:t xml:space="preserve">Ah，在驻车时可供一些医疗器械使用</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自动连接或断开。确保救护车原车电瓶处于最佳状态，不会因为原车电瓶亏电而影响出车。</w:t>
            </w:r>
            <w:r/>
          </w:p>
        </w:tc>
      </w:tr>
      <w:tr>
        <w:trPr>
          <w:jc w:val="center"/>
          <w:trHeight w:val="138"/>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29</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逆变器</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智能逆变，12V输入，输出为220V、1000W纯正弦波电源。</w:t>
            </w:r>
            <w:r/>
          </w:p>
        </w:tc>
      </w:tr>
      <w:tr>
        <w:trPr>
          <w:jc w:val="center"/>
          <w:trHeight w:val="766"/>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30</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外接充电系统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长时间驻车时，可外接市电对车载电瓶充电，也可直接为车载设备供电。</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3</w:t>
            </w:r>
            <w:r>
              <w:rPr>
                <w:rFonts w:hint="eastAsia" w:ascii="楷体" w:hAnsi="楷体" w:eastAsia="楷体" w:cs="楷体"/>
                <w:sz w:val="28"/>
                <w:szCs w:val="28"/>
                <w:lang w:val="en-US" w:eastAsia="zh-CN"/>
              </w:rPr>
              <w:t xml:space="preserve">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安全保护</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电路设有相应规范的过载保护装置，以确保医疗救护设备的电器正常使用。</w:t>
            </w:r>
            <w:r/>
          </w:p>
        </w:tc>
      </w:tr>
      <w:tr>
        <w:trPr>
          <w:jc w:val="center"/>
          <w:trHeight w:val="205"/>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供氧系统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隐藏式密闭管道氧气，带快速接口，即插即用，也可供其它用气设备使用。</w:t>
            </w:r>
            <w:r/>
          </w:p>
        </w:tc>
      </w:tr>
      <w:tr>
        <w:trPr>
          <w:jc w:val="center"/>
          <w:trHeight w:val="45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33</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管道</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隐藏式管氧气，安装、检测便捷，预留呼吸机用气接口。</w:t>
            </w:r>
            <w:r/>
          </w:p>
        </w:tc>
      </w:tr>
      <w:tr>
        <w:trPr>
          <w:jc w:val="center"/>
          <w:trHeight w:val="210"/>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34</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氧气瓶</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10升氧气瓶两只，氧气瓶符合标准，带固定装置。</w:t>
            </w:r>
            <w:r/>
          </w:p>
        </w:tc>
      </w:tr>
      <w:tr>
        <w:trPr>
          <w:jc w:val="center"/>
          <w:trHeight w:val="15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35</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高压减压阀</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实现高低压转换，并带有压力调节装置及压力表。</w:t>
            </w:r>
            <w:r/>
          </w:p>
        </w:tc>
      </w:tr>
      <w:tr>
        <w:trPr>
          <w:jc w:val="center"/>
          <w:trHeight w:val="118"/>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36</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湿化瓶</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双路即插即用湿化瓶。</w:t>
            </w:r>
            <w:r/>
          </w:p>
        </w:tc>
      </w:tr>
      <w:tr>
        <w:trPr>
          <w:jc w:val="center"/>
          <w:trHeight w:val="93"/>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37</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杀菌系统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采用环形内嵌式紫外线消毒灯，可定时控制。</w:t>
            </w:r>
            <w:r/>
          </w:p>
        </w:tc>
      </w:tr>
      <w:tr>
        <w:trPr>
          <w:jc w:val="center"/>
          <w:trHeight w:val="94"/>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38</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照明</w:t>
            </w:r>
            <w:r>
              <w:rPr>
                <w:rFonts w:hint="eastAsia" w:ascii="楷体" w:hAnsi="楷体" w:eastAsia="楷体" w:cs="楷体"/>
                <w:sz w:val="28"/>
                <w:szCs w:val="28"/>
              </w:rPr>
              <w:t xml:space="preserve">灯</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LED</w:t>
            </w:r>
            <w:r>
              <w:rPr>
                <w:rFonts w:hint="eastAsia" w:ascii="楷体" w:hAnsi="楷体" w:eastAsia="楷体" w:cs="楷体"/>
                <w:sz w:val="28"/>
                <w:szCs w:val="28"/>
                <w:lang w:val="en-US" w:eastAsia="zh-CN"/>
              </w:rPr>
              <w:t xml:space="preserve">照明</w:t>
            </w:r>
            <w:r>
              <w:rPr>
                <w:rFonts w:hint="eastAsia" w:ascii="楷体" w:hAnsi="楷体" w:eastAsia="楷体" w:cs="楷体"/>
                <w:sz w:val="28"/>
                <w:szCs w:val="28"/>
              </w:rPr>
              <w:t xml:space="preserve">灯共 </w:t>
            </w:r>
            <w:r>
              <w:rPr>
                <w:rFonts w:hint="eastAsia" w:ascii="楷体" w:hAnsi="楷体" w:eastAsia="楷体" w:cs="楷体"/>
                <w:sz w:val="28"/>
                <w:szCs w:val="28"/>
                <w:lang w:val="en-US" w:eastAsia="zh-CN"/>
              </w:rPr>
              <w:t xml:space="preserve">4只</w:t>
            </w:r>
            <w:r>
              <w:rPr>
                <w:rFonts w:hint="eastAsia" w:ascii="楷体" w:hAnsi="楷体" w:eastAsia="楷体" w:cs="楷体"/>
                <w:sz w:val="28"/>
                <w:szCs w:val="28"/>
              </w:rPr>
              <w:t xml:space="preserve">、医疗舱内独立控制，照明灯与车顶内饰完美结合，同时便于拆卸维修</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舱内光照充足均匀，光线柔和</w:t>
            </w:r>
            <w:r>
              <w:rPr>
                <w:rFonts w:hint="eastAsia" w:ascii="楷体" w:hAnsi="楷体" w:eastAsia="楷体" w:cs="楷体"/>
                <w:sz w:val="28"/>
                <w:szCs w:val="28"/>
                <w:lang w:eastAsia="zh-CN"/>
              </w:rPr>
              <w:t xml:space="preserve">。</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39</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顶</w:t>
            </w:r>
            <w:r>
              <w:rPr>
                <w:rFonts w:hint="eastAsia" w:ascii="楷体" w:hAnsi="楷体" w:eastAsia="楷体" w:cs="楷体"/>
                <w:sz w:val="28"/>
                <w:szCs w:val="28"/>
              </w:rPr>
              <w:t xml:space="preserve">射灯</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高亮度LED射灯</w:t>
            </w:r>
            <w:r>
              <w:rPr>
                <w:rFonts w:hint="eastAsia" w:ascii="楷体" w:hAnsi="楷体" w:eastAsia="楷体" w:cs="楷体"/>
                <w:sz w:val="28"/>
                <w:szCs w:val="28"/>
                <w:lang w:val="en-US" w:eastAsia="zh-CN"/>
              </w:rPr>
              <w:t xml:space="preserve">4只</w:t>
            </w:r>
            <w:r>
              <w:rPr>
                <w:rFonts w:hint="eastAsia" w:ascii="楷体" w:hAnsi="楷体" w:eastAsia="楷体" w:cs="楷体"/>
                <w:sz w:val="28"/>
                <w:szCs w:val="28"/>
              </w:rPr>
              <w:t xml:space="preserve">，适用于</w:t>
            </w:r>
            <w:r>
              <w:rPr>
                <w:rFonts w:hint="eastAsia" w:ascii="楷体" w:hAnsi="楷体" w:eastAsia="楷体" w:cs="楷体"/>
                <w:sz w:val="28"/>
                <w:szCs w:val="28"/>
                <w:lang w:val="en-US" w:eastAsia="zh-CN"/>
              </w:rPr>
              <w:t xml:space="preserve">医护人员</w:t>
            </w:r>
            <w:r>
              <w:rPr>
                <w:rFonts w:hint="eastAsia" w:ascii="楷体" w:hAnsi="楷体" w:eastAsia="楷体" w:cs="楷体"/>
                <w:sz w:val="28"/>
                <w:szCs w:val="28"/>
              </w:rPr>
              <w:t xml:space="preserve">夜间</w:t>
            </w:r>
            <w:r>
              <w:rPr>
                <w:rFonts w:hint="eastAsia" w:ascii="楷体" w:hAnsi="楷体" w:eastAsia="楷体" w:cs="楷体"/>
                <w:sz w:val="28"/>
                <w:szCs w:val="28"/>
                <w:lang w:val="en-US" w:eastAsia="zh-CN"/>
              </w:rPr>
              <w:t xml:space="preserve">急救使用</w:t>
            </w:r>
            <w:r>
              <w:rPr>
                <w:rFonts w:hint="eastAsia" w:ascii="楷体" w:hAnsi="楷体" w:eastAsia="楷体" w:cs="楷体"/>
                <w:sz w:val="28"/>
                <w:szCs w:val="28"/>
              </w:rPr>
              <w:t xml:space="preserve">。</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40</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对讲系统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前后</w:t>
            </w:r>
            <w:r>
              <w:rPr>
                <w:rFonts w:hint="eastAsia" w:ascii="楷体" w:hAnsi="楷体" w:eastAsia="楷体" w:cs="楷体"/>
                <w:sz w:val="28"/>
                <w:szCs w:val="28"/>
                <w:lang w:val="en-US" w:eastAsia="zh-CN"/>
              </w:rPr>
              <w:t xml:space="preserve">无线</w:t>
            </w:r>
            <w:r>
              <w:rPr>
                <w:rFonts w:hint="eastAsia" w:ascii="楷体" w:hAnsi="楷体" w:eastAsia="楷体" w:cs="楷体"/>
                <w:sz w:val="28"/>
                <w:szCs w:val="28"/>
              </w:rPr>
              <w:t xml:space="preserve">对讲，双向控制</w:t>
            </w:r>
            <w:r>
              <w:rPr>
                <w:rFonts w:hint="eastAsia" w:ascii="楷体" w:hAnsi="楷体" w:eastAsia="楷体" w:cs="楷体"/>
                <w:sz w:val="28"/>
                <w:szCs w:val="28"/>
                <w:lang w:eastAsia="zh-CN"/>
              </w:rPr>
              <w:t xml:space="preserve">。</w:t>
            </w:r>
            <w:r/>
          </w:p>
        </w:tc>
      </w:tr>
      <w:tr>
        <w:trPr>
          <w:jc w:val="center"/>
          <w:trHeight w:val="201"/>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输液固定系统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在担架车上方安装</w:t>
            </w:r>
            <w:r>
              <w:rPr>
                <w:rFonts w:hint="eastAsia" w:ascii="楷体" w:hAnsi="楷体" w:eastAsia="楷体" w:cs="楷体"/>
                <w:sz w:val="28"/>
                <w:szCs w:val="28"/>
                <w:lang w:val="en-US" w:eastAsia="zh-CN"/>
              </w:rPr>
              <w:t xml:space="preserve">1</w:t>
            </w:r>
            <w:r>
              <w:rPr>
                <w:rFonts w:hint="eastAsia" w:ascii="楷体" w:hAnsi="楷体" w:eastAsia="楷体" w:cs="楷体"/>
                <w:sz w:val="28"/>
                <w:szCs w:val="28"/>
              </w:rPr>
              <w:t xml:space="preserve">组输液架，输液挂钩能同时满足3袋以上的输液需要</w:t>
            </w:r>
            <w:r>
              <w:rPr>
                <w:rFonts w:hint="eastAsia" w:ascii="楷体" w:hAnsi="楷体" w:eastAsia="楷体" w:cs="楷体"/>
                <w:sz w:val="28"/>
                <w:szCs w:val="28"/>
                <w:lang w:eastAsia="zh-CN"/>
              </w:rPr>
              <w:t xml:space="preserve">。</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通讯系统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在驾驶室和医疗舱相应的位置预留通讯系统的电源接线柱和安装监控设备及GPS天线的空线孔。</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43</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其他</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前后舱各配置灭火器1个；医疗舱配医疗垃圾桶一只</w:t>
            </w:r>
            <w:r>
              <w:rPr>
                <w:rFonts w:hint="eastAsia" w:ascii="楷体" w:hAnsi="楷体" w:eastAsia="楷体" w:cs="楷体"/>
                <w:sz w:val="28"/>
                <w:szCs w:val="28"/>
                <w:lang w:eastAsia="zh-CN"/>
              </w:rPr>
              <w:t xml:space="preserve">。</w:t>
            </w:r>
            <w:r/>
          </w:p>
        </w:tc>
      </w:tr>
      <w:tr>
        <w:trPr>
          <w:jc w:val="center"/>
          <w:trHeight w:val="526"/>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44</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安全要求</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每个座位配安全带</w:t>
            </w:r>
            <w:r>
              <w:rPr>
                <w:rFonts w:hint="eastAsia" w:ascii="楷体" w:hAnsi="楷体" w:eastAsia="楷体" w:cs="楷体"/>
                <w:sz w:val="28"/>
                <w:szCs w:val="28"/>
                <w:lang w:eastAsia="zh-CN"/>
              </w:rPr>
              <w:t xml:space="preserve">。</w:t>
            </w:r>
            <w:r/>
          </w:p>
        </w:tc>
      </w:tr>
      <w:tr>
        <w:trPr>
          <w:jc w:val="center"/>
          <w:trHeight w:val="373"/>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45</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保护措施</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医疗舱内均为过</w:t>
            </w:r>
            <w:r>
              <w:rPr>
                <w:rFonts w:hint="eastAsia" w:ascii="楷体" w:hAnsi="楷体" w:eastAsia="楷体" w:cs="楷体"/>
                <w:sz w:val="28"/>
                <w:szCs w:val="28"/>
                <w:lang w:val="en-US" w:eastAsia="zh-CN"/>
              </w:rPr>
              <w:t xml:space="preserve">渡</w:t>
            </w:r>
            <w:r>
              <w:rPr>
                <w:rFonts w:hint="eastAsia" w:ascii="楷体" w:hAnsi="楷体" w:eastAsia="楷体" w:cs="楷体"/>
                <w:sz w:val="28"/>
                <w:szCs w:val="28"/>
              </w:rPr>
              <w:t xml:space="preserve">软包装，内部表面没有尖锐的物体，所有医疗设备的挂钩、托架应紧贴舱壁安装，周围有保护措施。</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46</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内壁加固</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医疗舱内壁加固防撞处理。</w:t>
            </w:r>
            <w:r/>
          </w:p>
        </w:tc>
      </w:tr>
      <w:tr>
        <w:trPr>
          <w:jc w:val="center"/>
          <w:trHeight w:val="67"/>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47</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防撞垫</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侧门上车头部防撞保护。</w:t>
            </w:r>
            <w:r/>
          </w:p>
        </w:tc>
      </w:tr>
      <w:tr>
        <w:trPr>
          <w:jc w:val="center"/>
          <w:trHeight w:val="118"/>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48</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担架系统</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683"/>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48.1</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自动上车担架</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1.主要材料为高强度铝合金进行硬化和表面处理</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2.采用铝合金倒复式护栏方便病人上下担架，并配有两根安全带</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3.折腿机构可由两边把手控制，仅需一名救护人员可推上车</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4.担架垫采用密封高密度聚乙烯图层尼龙材质，无缝焊接工艺，防水，厚度60mm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5.配有倒复式二段点滴架，最高调节长度为75cm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6.担架面背部可多档调节使病人卧趟舒适</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7.尺寸：高位时(长*宽*高)≥195*57*93cm，低位时(长*宽*高)≤195*57*35cm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8.靠背最大倾角：≥50°</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9.膝部最大倾角：≥15°</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10.自重：≤39kg</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11.承重：≥181kg</w:t>
            </w:r>
            <w:r/>
          </w:p>
          <w:p>
            <w:pPr>
              <w:spacing w:line="360" w:lineRule="auto"/>
              <w:rPr>
                <w:rFonts w:hint="eastAsia" w:ascii="楷体" w:hAnsi="楷体" w:eastAsia="楷体" w:cs="楷体"/>
                <w:sz w:val="28"/>
                <w:szCs w:val="28"/>
                <w:lang w:val="zh-CN" w:eastAsia="zh-CN"/>
              </w:rPr>
            </w:pPr>
            <w:r>
              <w:rPr>
                <w:rFonts w:hint="eastAsia" w:ascii="楷体" w:hAnsi="楷体" w:eastAsia="楷体" w:cs="楷体"/>
                <w:sz w:val="28"/>
                <w:szCs w:val="28"/>
                <w:lang w:val="en-US" w:eastAsia="zh-CN"/>
              </w:rPr>
              <w:t xml:space="preserve">12.轮子尺寸：≥125mm</w:t>
            </w:r>
            <w:r/>
          </w:p>
        </w:tc>
      </w:tr>
      <w:tr>
        <w:trPr>
          <w:jc w:val="center"/>
          <w:trHeight w:val="933"/>
        </w:trPr>
        <w:tc>
          <w:tcPr>
            <w:tcMar>
              <w:left w:w="108" w:type="dxa"/>
              <w:top w:w="0" w:type="dxa"/>
              <w:right w:w="108" w:type="dxa"/>
              <w:bottom w:w="0" w:type="dxa"/>
            </w:tcMar>
            <w:tcW w:w="887" w:type="dxa"/>
            <w:vAlign w:val="center"/>
            <w:textDirection w:val="lrTb"/>
            <w:noWrap w:val="false"/>
          </w:tcPr>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48.2</w:t>
            </w:r>
            <w:r/>
          </w:p>
        </w:tc>
        <w:tc>
          <w:tcPr>
            <w:tcMar>
              <w:left w:w="108" w:type="dxa"/>
              <w:top w:w="0" w:type="dxa"/>
              <w:right w:w="108" w:type="dxa"/>
              <w:bottom w:w="0" w:type="dxa"/>
            </w:tcMar>
            <w:tcW w:w="2190"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担架平台</w:t>
            </w:r>
            <w:r/>
          </w:p>
        </w:tc>
        <w:tc>
          <w:tcPr>
            <w:tcMar>
              <w:left w:w="108" w:type="dxa"/>
              <w:top w:w="0" w:type="dxa"/>
              <w:right w:w="108" w:type="dxa"/>
              <w:bottom w:w="0" w:type="dxa"/>
            </w:tcMar>
            <w:tcW w:w="682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担架安装组合平台，台面使用封闭式304不锈钢材质，平台内部可放置铲式固定担架。</w:t>
            </w:r>
            <w:r/>
          </w:p>
        </w:tc>
      </w:tr>
    </w:tbl>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注：1.</w:t>
      </w:r>
      <w:r>
        <w:rPr>
          <w:rFonts w:hint="eastAsia" w:ascii="楷体" w:hAnsi="楷体" w:eastAsia="楷体" w:cs="楷体"/>
          <w:b/>
          <w:bCs/>
          <w:sz w:val="28"/>
          <w:szCs w:val="28"/>
          <w:highlight w:val="none"/>
        </w:rPr>
        <w:t xml:space="preserve">带</w:t>
      </w:r>
      <w:r>
        <w:rPr>
          <w:rFonts w:hint="eastAsia" w:ascii="楷体" w:hAnsi="楷体" w:eastAsia="楷体" w:cs="楷体"/>
          <w:sz w:val="28"/>
          <w:szCs w:val="28"/>
          <w:highlight w:val="none"/>
        </w:rPr>
        <w:t xml:space="preserve">★</w:t>
      </w:r>
      <w:r>
        <w:rPr>
          <w:rFonts w:hint="eastAsia" w:ascii="楷体" w:hAnsi="楷体" w:eastAsia="楷体" w:cs="楷体"/>
          <w:b/>
          <w:bCs/>
          <w:sz w:val="28"/>
          <w:szCs w:val="28"/>
          <w:highlight w:val="none"/>
        </w:rPr>
        <w:t xml:space="preserve">号项参数为</w:t>
      </w:r>
      <w:r>
        <w:rPr>
          <w:rFonts w:hint="eastAsia" w:ascii="楷体" w:hAnsi="楷体" w:eastAsia="楷体" w:cs="楷体"/>
          <w:b/>
          <w:bCs/>
          <w:sz w:val="28"/>
          <w:szCs w:val="28"/>
          <w:highlight w:val="none"/>
          <w:lang w:val="en-US" w:eastAsia="zh-CN"/>
        </w:rPr>
        <w:t xml:space="preserve">重要</w:t>
      </w:r>
      <w:r>
        <w:rPr>
          <w:rFonts w:hint="eastAsia" w:ascii="楷体" w:hAnsi="楷体" w:eastAsia="楷体" w:cs="楷体"/>
          <w:b/>
          <w:bCs/>
          <w:sz w:val="28"/>
          <w:szCs w:val="28"/>
          <w:highlight w:val="none"/>
        </w:rPr>
        <w:t xml:space="preserve">参数</w:t>
      </w:r>
      <w:r>
        <w:rPr>
          <w:rFonts w:hint="eastAsia" w:ascii="楷体" w:hAnsi="楷体" w:eastAsia="楷体" w:cs="楷体"/>
          <w:sz w:val="28"/>
          <w:szCs w:val="28"/>
        </w:rPr>
        <w:t xml:space="preserve">，请投标</w:t>
      </w:r>
      <w:r>
        <w:rPr>
          <w:rFonts w:hint="eastAsia" w:ascii="楷体" w:hAnsi="楷体" w:eastAsia="楷体" w:cs="楷体"/>
          <w:sz w:val="28"/>
          <w:szCs w:val="28"/>
          <w:lang w:val="en-US" w:eastAsia="zh-CN"/>
        </w:rPr>
        <w:t xml:space="preserve">供应商</w:t>
      </w:r>
      <w:r>
        <w:rPr>
          <w:rFonts w:hint="eastAsia" w:ascii="楷体" w:hAnsi="楷体" w:eastAsia="楷体" w:cs="楷体"/>
          <w:sz w:val="28"/>
          <w:szCs w:val="28"/>
        </w:rPr>
        <w:t xml:space="preserve">逐一提供有效证明材料，任意一条未证明</w:t>
      </w:r>
      <w:r>
        <w:rPr>
          <w:rFonts w:hint="eastAsia" w:ascii="楷体" w:hAnsi="楷体" w:eastAsia="楷体" w:cs="楷体"/>
          <w:sz w:val="28"/>
          <w:szCs w:val="28"/>
          <w:lang w:val="en-US" w:eastAsia="zh-CN"/>
        </w:rPr>
        <w:t xml:space="preserve">视为</w:t>
      </w:r>
      <w:r>
        <w:rPr>
          <w:rFonts w:hint="eastAsia" w:ascii="楷体" w:hAnsi="楷体" w:eastAsia="楷体" w:cs="楷体"/>
          <w:sz w:val="28"/>
          <w:szCs w:val="28"/>
          <w:lang w:eastAsia="zh-CN"/>
        </w:rPr>
        <w:t xml:space="preserve">负偏离；</w:t>
      </w:r>
      <w:r>
        <w:rPr>
          <w:rFonts w:hint="eastAsia" w:ascii="楷体" w:hAnsi="楷体" w:eastAsia="楷体" w:cs="楷体"/>
          <w:b/>
          <w:bCs/>
          <w:sz w:val="28"/>
          <w:szCs w:val="28"/>
          <w:highlight w:val="none"/>
          <w:lang w:val="en-US" w:eastAsia="zh-CN"/>
        </w:rPr>
        <w:t xml:space="preserve">未</w:t>
      </w:r>
      <w:r>
        <w:rPr>
          <w:rFonts w:hint="eastAsia" w:ascii="楷体" w:hAnsi="楷体" w:eastAsia="楷体" w:cs="楷体"/>
          <w:b/>
          <w:bCs/>
          <w:sz w:val="28"/>
          <w:szCs w:val="28"/>
          <w:highlight w:val="none"/>
        </w:rPr>
        <w:t xml:space="preserve">带</w:t>
      </w:r>
      <w:r>
        <w:rPr>
          <w:rFonts w:hint="eastAsia" w:ascii="楷体" w:hAnsi="楷体" w:eastAsia="楷体" w:cs="楷体"/>
          <w:sz w:val="28"/>
          <w:szCs w:val="28"/>
          <w:highlight w:val="none"/>
        </w:rPr>
        <w:t xml:space="preserve">★</w:t>
      </w:r>
      <w:r>
        <w:rPr>
          <w:rFonts w:hint="eastAsia" w:ascii="楷体" w:hAnsi="楷体" w:eastAsia="楷体" w:cs="楷体"/>
          <w:b/>
          <w:bCs/>
          <w:sz w:val="28"/>
          <w:szCs w:val="28"/>
          <w:highlight w:val="none"/>
        </w:rPr>
        <w:t xml:space="preserve">号</w:t>
      </w:r>
      <w:r>
        <w:rPr>
          <w:rFonts w:hint="eastAsia" w:ascii="楷体" w:hAnsi="楷体" w:eastAsia="楷体" w:cs="楷体"/>
          <w:b/>
          <w:bCs/>
          <w:sz w:val="28"/>
          <w:szCs w:val="28"/>
        </w:rPr>
        <w:t xml:space="preserve">项</w:t>
      </w:r>
      <w:r>
        <w:rPr>
          <w:rFonts w:hint="eastAsia" w:ascii="楷体" w:hAnsi="楷体" w:eastAsia="楷体" w:cs="楷体"/>
          <w:b/>
          <w:bCs/>
          <w:sz w:val="28"/>
          <w:szCs w:val="28"/>
          <w:highlight w:val="none"/>
        </w:rPr>
        <w:t xml:space="preserve">参数</w:t>
      </w:r>
      <w:r>
        <w:rPr>
          <w:rFonts w:hint="eastAsia" w:ascii="楷体" w:hAnsi="楷体" w:eastAsia="楷体" w:cs="楷体"/>
          <w:b/>
          <w:bCs/>
          <w:sz w:val="28"/>
          <w:szCs w:val="28"/>
        </w:rPr>
        <w:t xml:space="preserve">为</w:t>
      </w:r>
      <w:r>
        <w:rPr>
          <w:rFonts w:hint="eastAsia" w:ascii="楷体" w:hAnsi="楷体" w:eastAsia="楷体" w:cs="楷体"/>
          <w:b/>
          <w:bCs/>
          <w:sz w:val="28"/>
          <w:szCs w:val="28"/>
          <w:lang w:val="en-US" w:eastAsia="zh-CN"/>
        </w:rPr>
        <w:t xml:space="preserve">一般</w:t>
      </w:r>
      <w:r>
        <w:rPr>
          <w:rFonts w:hint="eastAsia" w:ascii="楷体" w:hAnsi="楷体" w:eastAsia="楷体" w:cs="楷体"/>
          <w:b/>
          <w:bCs/>
          <w:sz w:val="28"/>
          <w:szCs w:val="28"/>
          <w:lang w:eastAsia="zh-CN"/>
        </w:rPr>
        <w:t xml:space="preserve">参数。</w:t>
      </w:r>
      <w:r/>
    </w:p>
    <w:p>
      <w:pPr>
        <w:numPr>
          <w:ilvl w:val="0"/>
          <w:numId w:val="0"/>
        </w:numPr>
        <w:ind w:firstLine="562"/>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sz w:val="28"/>
          <w:szCs w:val="28"/>
        </w:rPr>
        <w:t xml:space="preserve">上述参数中如出现具体产品的品牌、型号、参数等，仅供供应商更好地理解采购人对货物的需求，不能理解为唯一指定，只要优于或相当于其规格型号或功能要求的，均可视为响应。</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四、</w:t>
      </w:r>
      <w:r>
        <w:rPr>
          <w:rFonts w:hint="eastAsia" w:ascii="楷体" w:hAnsi="楷体" w:eastAsia="楷体" w:cs="楷体"/>
          <w:b/>
          <w:bCs/>
          <w:sz w:val="28"/>
          <w:szCs w:val="28"/>
        </w:rPr>
        <w:t xml:space="preserve">项目交付时间</w:t>
      </w:r>
      <w:r>
        <w:rPr>
          <w:rFonts w:hint="eastAsia" w:ascii="楷体" w:hAnsi="楷体" w:eastAsia="楷体" w:cs="楷体"/>
          <w:b/>
          <w:bCs/>
          <w:sz w:val="28"/>
          <w:szCs w:val="28"/>
          <w:lang w:eastAsia="zh-CN"/>
        </w:rPr>
        <w:t xml:space="preserve">、交付地点</w:t>
      </w:r>
      <w:r>
        <w:rPr>
          <w:rFonts w:hint="eastAsia" w:ascii="楷体" w:hAnsi="楷体" w:eastAsia="楷体" w:cs="楷体"/>
          <w:b/>
          <w:bCs/>
          <w:sz w:val="28"/>
          <w:szCs w:val="28"/>
        </w:rPr>
        <w:t xml:space="preserve">及要求</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1.</w:t>
      </w:r>
      <w:r>
        <w:rPr>
          <w:rFonts w:hint="eastAsia" w:ascii="楷体" w:hAnsi="楷体" w:eastAsia="楷体" w:cs="楷体"/>
          <w:sz w:val="28"/>
          <w:szCs w:val="28"/>
        </w:rPr>
        <w:t xml:space="preserve">交付时间：</w:t>
      </w:r>
      <w:r>
        <w:rPr>
          <w:rFonts w:hint="eastAsia" w:ascii="楷体" w:hAnsi="楷体" w:eastAsia="楷体" w:cs="楷体"/>
          <w:sz w:val="28"/>
          <w:szCs w:val="28"/>
          <w:lang w:eastAsia="zh-CN"/>
        </w:rPr>
        <w:t xml:space="preserve">自合同签订之日起</w:t>
      </w:r>
      <w:r>
        <w:rPr>
          <w:rFonts w:hint="eastAsia" w:ascii="楷体" w:hAnsi="楷体" w:eastAsia="楷体" w:cs="楷体"/>
          <w:color w:val="auto"/>
          <w:sz w:val="28"/>
          <w:szCs w:val="28"/>
          <w:lang w:eastAsia="zh-CN"/>
        </w:rPr>
        <w:t xml:space="preserve">30天</w:t>
      </w:r>
      <w:r>
        <w:rPr>
          <w:rFonts w:hint="eastAsia" w:ascii="楷体" w:hAnsi="楷体" w:eastAsia="楷体" w:cs="楷体"/>
          <w:sz w:val="28"/>
          <w:szCs w:val="28"/>
          <w:lang w:eastAsia="zh-CN"/>
        </w:rPr>
        <w:t xml:space="preserve">内完成供货</w:t>
      </w:r>
      <w:r>
        <w:rPr>
          <w:rFonts w:hint="eastAsia" w:ascii="楷体" w:hAnsi="楷体" w:eastAsia="楷体" w:cs="楷体"/>
          <w:sz w:val="28"/>
          <w:szCs w:val="28"/>
        </w:rPr>
        <w:t xml:space="preserve">。</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2.</w:t>
      </w:r>
      <w:r>
        <w:rPr>
          <w:rFonts w:hint="eastAsia" w:ascii="楷体" w:hAnsi="楷体" w:eastAsia="楷体" w:cs="楷体"/>
          <w:sz w:val="28"/>
          <w:szCs w:val="28"/>
        </w:rPr>
        <w:t xml:space="preserve">交付地点：</w:t>
      </w:r>
      <w:r>
        <w:rPr>
          <w:rFonts w:hint="eastAsia" w:ascii="楷体" w:hAnsi="楷体" w:eastAsia="楷体" w:cs="楷体"/>
          <w:sz w:val="28"/>
          <w:szCs w:val="28"/>
          <w:lang w:val="en-US" w:eastAsia="zh-CN"/>
        </w:rPr>
        <w:t xml:space="preserve">采购人指定</w:t>
      </w:r>
      <w:r>
        <w:rPr>
          <w:rFonts w:hint="eastAsia" w:ascii="楷体" w:hAnsi="楷体" w:eastAsia="楷体" w:cs="楷体"/>
          <w:sz w:val="28"/>
          <w:szCs w:val="28"/>
        </w:rPr>
        <w:t xml:space="preserve">。</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五、</w:t>
      </w:r>
      <w:r>
        <w:rPr>
          <w:rFonts w:hint="eastAsia" w:ascii="楷体" w:hAnsi="楷体" w:eastAsia="楷体" w:cs="楷体"/>
          <w:b/>
          <w:bCs/>
          <w:sz w:val="28"/>
          <w:szCs w:val="28"/>
        </w:rPr>
        <w:t xml:space="preserve">售后服务要求</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1.</w:t>
      </w:r>
      <w:r>
        <w:rPr>
          <w:rFonts w:hint="eastAsia" w:ascii="楷体" w:hAnsi="楷体" w:eastAsia="楷体" w:cs="楷体"/>
          <w:sz w:val="28"/>
          <w:szCs w:val="28"/>
        </w:rPr>
        <w:t xml:space="preserve">质保期限：项目验收</w:t>
      </w:r>
      <w:r>
        <w:rPr>
          <w:rFonts w:hint="eastAsia" w:ascii="楷体" w:hAnsi="楷体" w:eastAsia="楷体" w:cs="楷体"/>
          <w:sz w:val="28"/>
          <w:szCs w:val="28"/>
          <w:lang w:val="en-US" w:eastAsia="zh-CN"/>
        </w:rPr>
        <w:t xml:space="preserve">合同</w:t>
      </w:r>
      <w:r>
        <w:rPr>
          <w:rFonts w:hint="eastAsia" w:ascii="楷体" w:hAnsi="楷体" w:eastAsia="楷体" w:cs="楷体"/>
          <w:sz w:val="28"/>
          <w:szCs w:val="28"/>
        </w:rPr>
        <w:t xml:space="preserve">后，</w:t>
      </w:r>
      <w:r>
        <w:rPr>
          <w:rFonts w:hint="eastAsia" w:ascii="楷体" w:hAnsi="楷体" w:eastAsia="楷体" w:cs="楷体"/>
          <w:b w:val="0"/>
          <w:bCs w:val="0"/>
          <w:sz w:val="28"/>
          <w:szCs w:val="28"/>
          <w:highlight w:val="none"/>
        </w:rPr>
        <w:t xml:space="preserve">救护车改装部分</w:t>
      </w:r>
      <w:r>
        <w:rPr>
          <w:rFonts w:hint="eastAsia" w:ascii="楷体" w:hAnsi="楷体" w:eastAsia="楷体" w:cs="楷体"/>
          <w:sz w:val="28"/>
          <w:szCs w:val="28"/>
        </w:rPr>
        <w:t xml:space="preserve">免费提供</w:t>
      </w:r>
      <w:r>
        <w:rPr>
          <w:rFonts w:hint="eastAsia" w:ascii="楷体" w:hAnsi="楷体" w:eastAsia="楷体" w:cs="楷体"/>
          <w:b w:val="0"/>
          <w:bCs w:val="0"/>
          <w:sz w:val="28"/>
          <w:szCs w:val="28"/>
          <w:highlight w:val="none"/>
        </w:rPr>
        <w:t xml:space="preserve">质保期</w:t>
      </w:r>
      <w:r>
        <w:rPr>
          <w:rFonts w:hint="eastAsia" w:ascii="楷体" w:hAnsi="楷体" w:eastAsia="楷体" w:cs="楷体"/>
          <w:sz w:val="28"/>
          <w:szCs w:val="28"/>
          <w:lang w:val="en-US" w:eastAsia="zh-CN"/>
        </w:rPr>
        <w:t xml:space="preserve">一</w:t>
      </w:r>
      <w:r>
        <w:rPr>
          <w:rFonts w:hint="eastAsia" w:ascii="楷体" w:hAnsi="楷体" w:eastAsia="楷体" w:cs="楷体"/>
          <w:sz w:val="28"/>
          <w:szCs w:val="28"/>
        </w:rPr>
        <w:t xml:space="preserve">年。</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2.</w:t>
      </w:r>
      <w:r>
        <w:rPr>
          <w:rFonts w:hint="eastAsia" w:ascii="楷体" w:hAnsi="楷体" w:eastAsia="楷体" w:cs="楷体"/>
          <w:sz w:val="28"/>
          <w:szCs w:val="28"/>
        </w:rPr>
        <w:t xml:space="preserve">项目服务形式：</w:t>
      </w:r>
      <w:r>
        <w:rPr>
          <w:rFonts w:hint="eastAsia" w:ascii="楷体" w:hAnsi="楷体" w:eastAsia="楷体" w:cs="楷体"/>
          <w:sz w:val="28"/>
          <w:szCs w:val="28"/>
          <w:lang w:val="en-US" w:eastAsia="zh-CN"/>
        </w:rPr>
        <w:t xml:space="preserve">自</w:t>
      </w:r>
      <w:r>
        <w:rPr>
          <w:rFonts w:hint="eastAsia" w:ascii="楷体" w:hAnsi="楷体" w:eastAsia="楷体" w:cs="楷体"/>
          <w:sz w:val="28"/>
          <w:szCs w:val="28"/>
        </w:rPr>
        <w:t xml:space="preserve">合同签定</w:t>
      </w:r>
      <w:r>
        <w:rPr>
          <w:rFonts w:hint="eastAsia" w:ascii="楷体" w:hAnsi="楷体" w:eastAsia="楷体" w:cs="楷体"/>
          <w:sz w:val="28"/>
          <w:szCs w:val="28"/>
          <w:lang w:val="en-US" w:eastAsia="zh-CN"/>
        </w:rPr>
        <w:t xml:space="preserve">之日起</w:t>
      </w:r>
      <w:r>
        <w:rPr>
          <w:rFonts w:hint="eastAsia" w:ascii="楷体" w:hAnsi="楷体" w:eastAsia="楷体" w:cs="楷体"/>
          <w:sz w:val="28"/>
          <w:szCs w:val="28"/>
        </w:rPr>
        <w:t xml:space="preserve">，提供以下几种形式的项目服务：</w:t>
      </w:r>
      <w:r/>
    </w:p>
    <w:p>
      <w:pPr>
        <w:spacing w:line="360" w:lineRule="auto"/>
        <w:rPr>
          <w:rFonts w:hint="eastAsia" w:ascii="楷体" w:hAnsi="楷体" w:eastAsia="楷体" w:cs="楷体"/>
          <w:sz w:val="28"/>
          <w:szCs w:val="28"/>
        </w:rPr>
      </w:pPr>
      <w:r>
        <w:rPr>
          <w:rFonts w:hint="eastAsia" w:ascii="楷体" w:hAnsi="楷体" w:eastAsia="楷体" w:cs="楷体"/>
          <w:sz w:val="28"/>
          <w:szCs w:val="28"/>
          <w:lang w:eastAsia="zh-CN"/>
        </w:rPr>
        <w:t xml:space="preserve">①</w:t>
      </w:r>
      <w:r>
        <w:rPr>
          <w:rFonts w:hint="eastAsia" w:ascii="楷体" w:hAnsi="楷体" w:eastAsia="楷体" w:cs="楷体"/>
          <w:sz w:val="28"/>
          <w:szCs w:val="28"/>
        </w:rPr>
        <w:t xml:space="preserve">电话咨询</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提供每周7天/每天24小时不间断的电话支持服务，解答</w:t>
      </w:r>
      <w:r>
        <w:rPr>
          <w:rFonts w:hint="eastAsia" w:ascii="楷体" w:hAnsi="楷体" w:eastAsia="楷体" w:cs="楷体"/>
          <w:sz w:val="28"/>
          <w:szCs w:val="28"/>
          <w:lang w:val="en-US" w:eastAsia="zh-CN"/>
        </w:rPr>
        <w:t xml:space="preserve">采购方</w:t>
      </w:r>
      <w:r>
        <w:rPr>
          <w:rFonts w:hint="eastAsia" w:ascii="楷体" w:hAnsi="楷体" w:eastAsia="楷体" w:cs="楷体"/>
          <w:sz w:val="28"/>
          <w:szCs w:val="28"/>
        </w:rPr>
        <w:t xml:space="preserve">在使用、维护过程中遇到的问题，及时提出解决问题的建议和操作方法；</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②</w:t>
      </w:r>
      <w:r>
        <w:rPr>
          <w:rFonts w:hint="eastAsia" w:ascii="楷体" w:hAnsi="楷体" w:eastAsia="楷体" w:cs="楷体"/>
          <w:sz w:val="28"/>
          <w:szCs w:val="28"/>
        </w:rPr>
        <w:t xml:space="preserve">重大技术问题处理</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对重大的技术问题，投标人技术支持部门应协调组织技术专家小组进行讨论或到达现场进行问题处理，以确保</w:t>
      </w:r>
      <w:r>
        <w:rPr>
          <w:rFonts w:hint="eastAsia" w:ascii="楷体" w:hAnsi="楷体" w:eastAsia="楷体" w:cs="楷体"/>
          <w:sz w:val="28"/>
          <w:szCs w:val="28"/>
          <w:lang w:val="en-US" w:eastAsia="zh-CN"/>
        </w:rPr>
        <w:t xml:space="preserve">车辆</w:t>
      </w:r>
      <w:r>
        <w:rPr>
          <w:rFonts w:hint="eastAsia" w:ascii="楷体" w:hAnsi="楷体" w:eastAsia="楷体" w:cs="楷体"/>
          <w:sz w:val="28"/>
          <w:szCs w:val="28"/>
        </w:rPr>
        <w:t xml:space="preserve">的正常运行；</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六</w:t>
      </w:r>
      <w:r>
        <w:rPr>
          <w:rFonts w:hint="eastAsia" w:ascii="楷体" w:hAnsi="楷体" w:eastAsia="楷体" w:cs="楷体"/>
          <w:b/>
          <w:bCs/>
          <w:sz w:val="28"/>
          <w:szCs w:val="28"/>
          <w:lang w:eastAsia="zh-CN"/>
        </w:rPr>
        <w:t xml:space="preserve">、</w:t>
      </w:r>
      <w:r>
        <w:rPr>
          <w:rFonts w:hint="eastAsia" w:ascii="楷体" w:hAnsi="楷体" w:eastAsia="楷体" w:cs="楷体"/>
          <w:b/>
          <w:bCs/>
          <w:sz w:val="28"/>
          <w:szCs w:val="28"/>
        </w:rPr>
        <w:t xml:space="preserve">培训要求</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供应商</w:t>
      </w:r>
      <w:r>
        <w:rPr>
          <w:rFonts w:hint="eastAsia" w:ascii="楷体" w:hAnsi="楷体" w:eastAsia="楷体" w:cs="楷体"/>
          <w:sz w:val="28"/>
          <w:szCs w:val="28"/>
        </w:rPr>
        <w:t xml:space="preserve">要制定针对</w:t>
      </w:r>
      <w:r>
        <w:rPr>
          <w:rFonts w:hint="eastAsia" w:ascii="楷体" w:hAnsi="楷体" w:eastAsia="楷体" w:cs="楷体"/>
          <w:sz w:val="28"/>
          <w:szCs w:val="28"/>
          <w:lang w:val="en-US" w:eastAsia="zh-CN"/>
        </w:rPr>
        <w:t xml:space="preserve">采购方使用</w:t>
      </w:r>
      <w:r>
        <w:rPr>
          <w:rFonts w:hint="eastAsia" w:ascii="楷体" w:hAnsi="楷体" w:eastAsia="楷体" w:cs="楷体"/>
          <w:sz w:val="28"/>
          <w:szCs w:val="28"/>
        </w:rPr>
        <w:t xml:space="preserve">人员的培训计划，使</w:t>
      </w:r>
      <w:r>
        <w:rPr>
          <w:rFonts w:hint="eastAsia" w:ascii="楷体" w:hAnsi="楷体" w:eastAsia="楷体" w:cs="楷体"/>
          <w:sz w:val="28"/>
          <w:szCs w:val="28"/>
          <w:lang w:val="en-US" w:eastAsia="zh-CN"/>
        </w:rPr>
        <w:t xml:space="preserve">采购方</w:t>
      </w:r>
      <w:r>
        <w:rPr>
          <w:rFonts w:hint="eastAsia" w:ascii="楷体" w:hAnsi="楷体" w:eastAsia="楷体" w:cs="楷体"/>
          <w:sz w:val="28"/>
          <w:szCs w:val="28"/>
        </w:rPr>
        <w:t xml:space="preserve">人员能够熟练掌握系统和设备的操作使用方法，熟悉日常基本维护工作，有能力处理一些常见的、简单的系统和设备故障，避免不规范的操作，尽可能使系统和设备稳定运行在最佳状态。</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七</w:t>
      </w:r>
      <w:r>
        <w:rPr>
          <w:rFonts w:hint="eastAsia" w:ascii="楷体" w:hAnsi="楷体" w:eastAsia="楷体" w:cs="楷体"/>
          <w:b/>
          <w:bCs/>
          <w:sz w:val="28"/>
          <w:szCs w:val="28"/>
          <w:lang w:eastAsia="zh-CN"/>
        </w:rPr>
        <w:t xml:space="preserve">、</w:t>
      </w:r>
      <w:r>
        <w:rPr>
          <w:rFonts w:hint="eastAsia" w:ascii="楷体" w:hAnsi="楷体" w:eastAsia="楷体" w:cs="楷体"/>
          <w:b/>
          <w:bCs/>
          <w:sz w:val="28"/>
          <w:szCs w:val="28"/>
        </w:rPr>
        <w:t xml:space="preserve">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次投标报价须包含完成本项目所涉及到的一切相关费用，包含但不限于：3辆救护车的购置税、一年全额保险、上牌费、系统软件、硬件的供货、运输费、人工费、安装费、调试、技术支持、运行维护、项目验收、技术培训、售后服务及安装所需配件材料等投标人认为需要的直至交付使用所需要的各种费用。</w:t>
      </w:r>
      <w:r/>
      <w:r>
        <w:rPr>
          <w:rFonts w:hint="eastAsia" w:ascii="楷体" w:hAnsi="楷体" w:eastAsia="楷体" w:cs="楷体"/>
          <w:sz w:val="28"/>
          <w:szCs w:val="28"/>
        </w:rPr>
      </w:r>
      <w:r/>
      <w:r>
        <w:rPr>
          <w:sz w:val="24"/>
        </w:rPr>
      </w:r>
    </w:p>
    <w:p>
      <w:pP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八</w:t>
      </w:r>
      <w:r>
        <w:rPr>
          <w:rFonts w:hint="eastAsia" w:ascii="楷体" w:hAnsi="楷体" w:eastAsia="楷体" w:cs="楷体"/>
          <w:b/>
          <w:bCs/>
          <w:sz w:val="28"/>
          <w:szCs w:val="28"/>
          <w:lang w:eastAsia="zh-CN"/>
        </w:rPr>
        <w:t xml:space="preserve">、</w:t>
      </w:r>
      <w:r>
        <w:rPr>
          <w:rFonts w:hint="eastAsia" w:ascii="楷体" w:hAnsi="楷体" w:eastAsia="楷体" w:cs="楷体"/>
          <w:b/>
          <w:bCs/>
          <w:sz w:val="28"/>
          <w:szCs w:val="28"/>
        </w:rPr>
        <w:t xml:space="preserve">付款方式</w:t>
      </w:r>
      <w:r/>
    </w:p>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1、</w:t>
      </w:r>
      <w:r>
        <w:rPr>
          <w:rFonts w:hint="eastAsia" w:ascii="楷体" w:hAnsi="楷体" w:eastAsia="楷体" w:cs="楷体"/>
          <w:sz w:val="28"/>
          <w:szCs w:val="28"/>
        </w:rPr>
        <w:t xml:space="preserve">全部款项均以人民币结算及支付</w:t>
      </w:r>
      <w:r>
        <w:rPr>
          <w:rFonts w:hint="eastAsia" w:ascii="楷体" w:hAnsi="楷体" w:eastAsia="楷体" w:cs="楷体"/>
          <w:sz w:val="28"/>
          <w:szCs w:val="28"/>
          <w:lang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eastAsia="zh-CN"/>
        </w:rPr>
        <w:t xml:space="preserve">2</w:t>
      </w:r>
      <w:r>
        <w:rPr>
          <w:rFonts w:hint="eastAsia" w:ascii="楷体" w:hAnsi="楷体" w:eastAsia="楷体" w:cs="楷体"/>
          <w:sz w:val="28"/>
          <w:szCs w:val="28"/>
          <w:lang w:val="en-US"/>
        </w:rPr>
        <w:t xml:space="preserve">、合同签订后，自收到</w:t>
      </w:r>
      <w:r>
        <w:rPr>
          <w:rFonts w:hint="eastAsia" w:ascii="楷体" w:hAnsi="楷体" w:eastAsia="楷体" w:cs="楷体"/>
          <w:sz w:val="28"/>
          <w:szCs w:val="28"/>
        </w:rPr>
        <w:t xml:space="preserve">供应商</w:t>
      </w:r>
      <w:r>
        <w:rPr>
          <w:rFonts w:hint="eastAsia" w:ascii="楷体" w:hAnsi="楷体" w:eastAsia="楷体" w:cs="楷体"/>
          <w:sz w:val="28"/>
          <w:szCs w:val="28"/>
          <w:lang w:val="en-US"/>
        </w:rPr>
        <w:t xml:space="preserve">开具的发票起10个工作日内采购人支付</w:t>
      </w:r>
      <w:r>
        <w:rPr>
          <w:rFonts w:hint="eastAsia" w:ascii="楷体" w:hAnsi="楷体" w:eastAsia="楷体" w:cs="楷体"/>
          <w:sz w:val="28"/>
          <w:szCs w:val="28"/>
          <w:lang w:val="en-US" w:eastAsia="zh-CN"/>
        </w:rPr>
        <w:t xml:space="preserve">合同款</w:t>
      </w:r>
      <w:r>
        <w:rPr>
          <w:rFonts w:hint="eastAsia" w:ascii="楷体" w:hAnsi="楷体" w:eastAsia="楷体" w:cs="楷体"/>
          <w:sz w:val="28"/>
          <w:szCs w:val="28"/>
          <w:lang w:val="en-US"/>
        </w:rPr>
        <w:t xml:space="preserve">的30%</w:t>
      </w:r>
      <w:r>
        <w:rPr>
          <w:rFonts w:hint="eastAsia" w:ascii="楷体" w:hAnsi="楷体" w:eastAsia="楷体" w:cs="楷体"/>
          <w:sz w:val="28"/>
          <w:szCs w:val="28"/>
        </w:rPr>
        <w:t xml:space="preserve">到合同约定的供应商账户</w:t>
      </w:r>
      <w:r>
        <w:rPr>
          <w:rFonts w:hint="eastAsia" w:ascii="楷体" w:hAnsi="楷体" w:eastAsia="楷体" w:cs="楷体"/>
          <w:sz w:val="28"/>
          <w:szCs w:val="28"/>
          <w:lang w:val="en-US"/>
        </w:rPr>
        <w:t xml:space="preserve">（如成交供应商不需支付此项费用的，采购方可不支付，本项费用连同后期一并支付）；</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经采购人验收</w:t>
      </w:r>
      <w:r>
        <w:rPr>
          <w:rFonts w:hint="eastAsia" w:ascii="楷体" w:hAnsi="楷体" w:eastAsia="楷体" w:cs="楷体"/>
          <w:sz w:val="28"/>
          <w:szCs w:val="28"/>
          <w:lang w:eastAsia="zh-CN"/>
        </w:rPr>
        <w:t xml:space="preserve">合格</w:t>
      </w:r>
      <w:r>
        <w:rPr>
          <w:rFonts w:hint="eastAsia" w:ascii="楷体" w:hAnsi="楷体" w:eastAsia="楷体" w:cs="楷体"/>
          <w:sz w:val="28"/>
          <w:szCs w:val="28"/>
          <w:lang w:val="en-US" w:eastAsia="zh-CN"/>
        </w:rPr>
        <w:t xml:space="preserve">并使用3个月后，</w:t>
      </w:r>
      <w:r>
        <w:rPr>
          <w:rFonts w:hint="eastAsia" w:ascii="楷体" w:hAnsi="楷体" w:eastAsia="楷体" w:cs="楷体"/>
          <w:sz w:val="28"/>
          <w:szCs w:val="28"/>
          <w:lang w:val="en-US"/>
        </w:rPr>
        <w:t xml:space="preserve">自收到</w:t>
      </w:r>
      <w:r>
        <w:rPr>
          <w:rFonts w:hint="eastAsia" w:ascii="楷体" w:hAnsi="楷体" w:eastAsia="楷体" w:cs="楷体"/>
          <w:sz w:val="28"/>
          <w:szCs w:val="28"/>
        </w:rPr>
        <w:t xml:space="preserve">供应商</w:t>
      </w:r>
      <w:r>
        <w:rPr>
          <w:rFonts w:hint="eastAsia" w:ascii="楷体" w:hAnsi="楷体" w:eastAsia="楷体" w:cs="楷体"/>
          <w:sz w:val="28"/>
          <w:szCs w:val="28"/>
          <w:lang w:val="en-US"/>
        </w:rPr>
        <w:t xml:space="preserve">开具的发票起10个工作日内采购人支付</w:t>
      </w:r>
      <w:r>
        <w:rPr>
          <w:rFonts w:hint="eastAsia" w:ascii="楷体" w:hAnsi="楷体" w:eastAsia="楷体" w:cs="楷体"/>
          <w:sz w:val="28"/>
          <w:szCs w:val="28"/>
          <w:lang w:val="en-US" w:eastAsia="zh-CN"/>
        </w:rPr>
        <w:t xml:space="preserve">至合同款</w:t>
      </w:r>
      <w:r>
        <w:rPr>
          <w:rFonts w:hint="eastAsia" w:ascii="楷体" w:hAnsi="楷体" w:eastAsia="楷体" w:cs="楷体"/>
          <w:sz w:val="28"/>
          <w:szCs w:val="28"/>
          <w:lang w:val="en-US"/>
        </w:rPr>
        <w:t xml:space="preserve">的</w:t>
      </w:r>
      <w:r>
        <w:rPr>
          <w:rFonts w:hint="eastAsia" w:ascii="楷体" w:hAnsi="楷体" w:eastAsia="楷体" w:cs="楷体"/>
          <w:sz w:val="28"/>
          <w:szCs w:val="28"/>
          <w:lang w:val="en-US" w:eastAsia="zh-CN"/>
        </w:rPr>
        <w:t xml:space="preserve">95</w:t>
      </w:r>
      <w:r>
        <w:rPr>
          <w:rFonts w:hint="eastAsia" w:ascii="楷体" w:hAnsi="楷体" w:eastAsia="楷体" w:cs="楷体"/>
          <w:sz w:val="28"/>
          <w:szCs w:val="28"/>
          <w:lang w:val="en-US"/>
        </w:rPr>
        <w:t xml:space="preserve">%</w:t>
      </w:r>
      <w:r>
        <w:rPr>
          <w:rFonts w:hint="eastAsia" w:ascii="楷体" w:hAnsi="楷体" w:eastAsia="楷体" w:cs="楷体"/>
          <w:sz w:val="28"/>
          <w:szCs w:val="28"/>
        </w:rPr>
        <w:t xml:space="preserve">到合同约定的供应商账户</w:t>
      </w:r>
      <w:r>
        <w:rPr>
          <w:rFonts w:hint="eastAsia" w:ascii="楷体" w:hAnsi="楷体" w:eastAsia="楷体" w:cs="楷体"/>
          <w:sz w:val="28"/>
          <w:szCs w:val="28"/>
          <w:lang w:eastAsia="zh-CN"/>
        </w:rPr>
        <w:t xml:space="preserve">；</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4</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使用一年后，</w:t>
      </w:r>
      <w:r>
        <w:rPr>
          <w:rFonts w:hint="eastAsia" w:ascii="楷体" w:hAnsi="楷体" w:eastAsia="楷体" w:cs="楷体"/>
          <w:sz w:val="28"/>
          <w:szCs w:val="28"/>
          <w:lang w:val="en-US"/>
        </w:rPr>
        <w:t xml:space="preserve">自收到</w:t>
      </w:r>
      <w:r>
        <w:rPr>
          <w:rFonts w:hint="eastAsia" w:ascii="楷体" w:hAnsi="楷体" w:eastAsia="楷体" w:cs="楷体"/>
          <w:sz w:val="28"/>
          <w:szCs w:val="28"/>
        </w:rPr>
        <w:t xml:space="preserve">供应商</w:t>
      </w:r>
      <w:r>
        <w:rPr>
          <w:rFonts w:hint="eastAsia" w:ascii="楷体" w:hAnsi="楷体" w:eastAsia="楷体" w:cs="楷体"/>
          <w:sz w:val="28"/>
          <w:szCs w:val="28"/>
          <w:lang w:val="en-US"/>
        </w:rPr>
        <w:t xml:space="preserve">开具的发票起10个工作日内采购人支付</w:t>
      </w:r>
      <w:r>
        <w:rPr>
          <w:rFonts w:hint="eastAsia" w:ascii="楷体" w:hAnsi="楷体" w:eastAsia="楷体" w:cs="楷体"/>
          <w:sz w:val="28"/>
          <w:szCs w:val="28"/>
          <w:lang w:val="en-US" w:eastAsia="zh-CN"/>
        </w:rPr>
        <w:t xml:space="preserve">剩余合同款</w:t>
      </w:r>
      <w:r>
        <w:rPr>
          <w:rFonts w:hint="eastAsia" w:ascii="楷体" w:hAnsi="楷体" w:eastAsia="楷体" w:cs="楷体"/>
          <w:sz w:val="28"/>
          <w:szCs w:val="28"/>
        </w:rPr>
        <w:t xml:space="preserve">到合同约定的供应商账户</w:t>
      </w:r>
      <w:r>
        <w:rPr>
          <w:rFonts w:hint="eastAsia" w:ascii="楷体" w:hAnsi="楷体" w:eastAsia="楷体" w:cs="楷体"/>
          <w:sz w:val="28"/>
          <w:szCs w:val="28"/>
          <w:lang w:eastAsia="zh-CN"/>
        </w:rPr>
        <w:t xml:space="preserve">；</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九</w:t>
      </w:r>
      <w:r>
        <w:rPr>
          <w:rFonts w:hint="eastAsia" w:ascii="楷体" w:hAnsi="楷体" w:eastAsia="楷体" w:cs="楷体"/>
          <w:b/>
          <w:bCs/>
          <w:sz w:val="28"/>
          <w:szCs w:val="28"/>
          <w:lang w:eastAsia="zh-CN"/>
        </w:rPr>
        <w:t xml:space="preserve">、</w:t>
      </w:r>
      <w:r>
        <w:rPr>
          <w:rFonts w:hint="eastAsia" w:ascii="楷体" w:hAnsi="楷体" w:eastAsia="楷体" w:cs="楷体"/>
          <w:b/>
          <w:bCs/>
          <w:sz w:val="28"/>
          <w:szCs w:val="28"/>
        </w:rPr>
        <w:t xml:space="preserve">其他要求</w:t>
      </w:r>
      <w:r/>
    </w:p>
    <w:p>
      <w:pPr>
        <w:ind w:firstLine="560"/>
        <w:spacing w:line="360" w:lineRule="auto"/>
        <w:rPr>
          <w:rFonts w:hint="eastAsia" w:ascii="楷体" w:hAnsi="楷体" w:eastAsia="楷体" w:cs="楷体"/>
          <w:color w:val="auto"/>
          <w:sz w:val="24"/>
          <w:szCs w:val="24"/>
          <w:lang w:val="en-US" w:bidi="ar"/>
        </w:rPr>
        <w:sectPr>
          <w:footnotePr/>
          <w:endnotePr/>
          <w:type w:val="nextPage"/>
          <w:pgSz w:w="11907" w:h="16839" w:orient="portrait"/>
          <w:pgMar w:top="1020" w:right="1020" w:bottom="1020" w:left="1020" w:header="720" w:footer="720" w:gutter="0"/>
          <w:cols w:num="1" w:sep="0" w:space="1701" w:equalWidth="1"/>
          <w:docGrid w:linePitch="360"/>
        </w:sectPr>
      </w:pPr>
      <w:r>
        <w:rPr>
          <w:rFonts w:hint="eastAsia" w:ascii="楷体" w:hAnsi="楷体" w:eastAsia="楷体" w:cs="楷体"/>
          <w:sz w:val="28"/>
          <w:szCs w:val="28"/>
          <w:lang w:val="en-US"/>
        </w:rPr>
        <w:t xml:space="preserve">报价应包含完成本服务项目发生的所有含税费用、中标人需严格遵守和执行《中华人民共和国劳动法》、镇江市劳动用工和社会保险管理规定、镇江市最低工资标准等相关法律法规，支付给员工的工资和国家强制缴纳的各种社会保障资金以及供应商认为需要的其他费用等。在本项目实施过程中，合同期中发生的一切事故、纠纷由中标人承担，采购人不承担任何责任</w:t>
      </w:r>
      <w:r>
        <w:rPr>
          <w:rFonts w:hint="eastAsia" w:ascii="楷体" w:hAnsi="楷体" w:eastAsia="楷体" w:cs="楷体"/>
          <w:sz w:val="28"/>
          <w:szCs w:val="28"/>
          <w:lang w:val="en-US" w:eastAsia="zh-CN"/>
        </w:rPr>
        <w:t xml:space="preserve">。</w:t>
      </w:r>
      <w:r/>
    </w:p>
    <w:p>
      <w:pPr>
        <w:jc w:val="center"/>
        <w:spacing w:line="360" w:lineRule="auto"/>
        <w:rPr>
          <w:rFonts w:hint="eastAsia" w:ascii="楷体" w:hAnsi="楷体" w:eastAsia="楷体" w:cs="楷体"/>
          <w:b/>
          <w:sz w:val="36"/>
          <w:szCs w:val="36"/>
        </w:rPr>
      </w:pPr>
      <w:r>
        <w:rPr>
          <w:rFonts w:hint="eastAsia" w:ascii="楷体" w:hAnsi="楷体" w:eastAsia="楷体" w:cs="楷体"/>
          <w:b/>
          <w:sz w:val="36"/>
          <w:szCs w:val="36"/>
        </w:rPr>
        <w:t xml:space="preserve">第五部分    </w:t>
      </w:r>
      <w:bookmarkStart w:id="57" w:name="_Toc76955302"/>
      <w:r/>
      <w:bookmarkStart w:id="58" w:name="_Toc100386076"/>
      <w:r/>
      <w:bookmarkStart w:id="59" w:name="_Toc98669730"/>
      <w:r/>
      <w:bookmarkStart w:id="60" w:name="_Toc20821546"/>
      <w:r/>
      <w:bookmarkStart w:id="61" w:name="_Toc98669372"/>
      <w:r>
        <w:rPr>
          <w:rFonts w:hint="eastAsia" w:ascii="楷体" w:hAnsi="楷体" w:eastAsia="楷体" w:cs="楷体"/>
          <w:b/>
          <w:sz w:val="36"/>
          <w:szCs w:val="36"/>
        </w:rPr>
        <w:t xml:space="preserve">评标办法和标准</w:t>
      </w:r>
      <w:bookmarkEnd w:id="57"/>
      <w:r/>
      <w:bookmarkEnd w:id="58"/>
      <w:r/>
      <w:bookmarkEnd w:id="59"/>
      <w:r/>
      <w:bookmarkEnd w:id="60"/>
      <w:r/>
      <w:bookmarkEnd w:id="61"/>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1.采购代理机构职责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1.1 采购代理机构负责组织评标工作，并履行下列职责：</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（2）宣布评标纪律；</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（3）公布投标人名单，告知评审专家应当回避的情形；</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（4）组织评标委员会推选评标组长，采购人代表不得担任组长；</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（5）在评标期间采取必要的通讯管理措施，保证评标活动不受外界干扰；</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（6）根据评标委员会的要求介绍政府采购相关政策法规、招标文件；</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（10）处理与评标有关的其他事项。</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2.评标委员会职责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2.1 评标委员会负责具体评标事务，并独立履行下列职责： </w:t>
      </w:r>
      <w:r>
        <w:rPr>
          <w:rFonts w:hint="eastAsia" w:ascii="楷体" w:hAnsi="楷体" w:eastAsia="楷体" w:cs="楷体"/>
          <w:b/>
          <w:color w:val="auto"/>
          <w:sz w:val="28"/>
          <w:szCs w:val="28"/>
        </w:rPr>
        <w:t xml:space="preserve">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（1）审查、评价投标文件是否符合招标文件的商务、技术等实质性要求；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（2）要求投标人对投标文件有关事项作出澄清或者说明；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（3）对投标文件进行比较和评价；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（4）确定中标候选人名单，以及根据采购人委托直接确定中标人；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（5）向采购人、采购代理机构或者有关部门报告评标中发现的违法行为。</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3.评标注意事项</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3.1评标时，评标委员会各成员应当独立对每个投标人的投标文件进行评价，并汇总每个投标人的得分。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3.2</w:t>
      </w:r>
      <w:r>
        <w:rPr>
          <w:rFonts w:hint="eastAsia" w:ascii="楷体" w:hAnsi="楷体" w:eastAsia="楷体" w:cs="楷体"/>
          <w:b/>
          <w:color w:val="auto"/>
          <w:sz w:val="28"/>
          <w:szCs w:val="28"/>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3.5评标委员会及其成员不得有下列行为：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（1）确定参与评标至评标结束前私自接触投标人；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（3）违反评标纪律发表倾向性意见或者征询采购人的倾向性意见；</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（4）对需要专业判断的主观评审因素协商评分；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（5）在评标过程中擅离职守，影响评标程序正常进行；</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（6）记录、复制或者带走任何评标资料；</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（7）其他不遵守评标纪律的行为。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4.评标过程的保密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4.1评标开始后，至向中标的投标人授予合同时止，与审查、澄清、评价和比较投标的有关资料以及授标建议等，均不得向投标人以及与评标无关的其他人员透露。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4.2在评标过程中，如果投标人试图在投标文件审查、澄清、比较及授标建议等方面向采购人、采购代理机构或参加评标的人员施加任何影响，都将会导致其投标无效。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4.3</w:t>
      </w:r>
      <w:r>
        <w:rPr>
          <w:rFonts w:hint="eastAsia" w:ascii="楷体" w:hAnsi="楷体" w:eastAsia="楷体" w:cs="楷体"/>
          <w:b/>
          <w:color w:val="auto"/>
          <w:sz w:val="28"/>
          <w:szCs w:val="28"/>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5.报价前后不一致的处理原则</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5.1投标文件报价出现前后不一致的，按照下列规定修正：</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（1）投标文件中开标一览表内容与投标文件中相应内容不一致的，以开标一览表为准；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（2）大写金额和小写金额不一致的，以大写金额为准；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（3）单价金额小数点或者百分比有明显错位的，以开标一览表的总价为准，并修改单价；</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（4）总价金额与按单价汇总金额不一致的，以单价金额计算结果为准。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同时出现两种以上不一致的，按上述规定排序在先的原则进行修正</w:t>
      </w:r>
      <w:r>
        <w:rPr>
          <w:rFonts w:hint="eastAsia" w:ascii="楷体" w:hAnsi="楷体" w:eastAsia="楷体" w:cs="楷体"/>
          <w:color w:val="auto"/>
          <w:sz w:val="28"/>
          <w:szCs w:val="28"/>
        </w:rPr>
        <w:t xml:space="preserve">，修正后的报价须经投标人确认后产生约束力，投标人确认应当以书面形式，并加盖公章，或者由法定代表人或其授权代表签字。投标人不确认的，其投标无效。</w:t>
      </w:r>
      <w:r/>
    </w:p>
    <w:p>
      <w:pPr>
        <w:ind w:left="0" w:right="0" w:firstLine="444"/>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6.投标人资格审查</w:t>
      </w:r>
      <w:r/>
    </w:p>
    <w:p>
      <w:pPr>
        <w:ind w:left="0" w:right="0" w:firstLine="480"/>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☑6.1 采用资格后审方式</w:t>
      </w:r>
      <w:r/>
    </w:p>
    <w:p>
      <w:pPr>
        <w:ind w:left="0" w:right="0" w:firstLine="480"/>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开标结束后，采购人或代理机构将依法对投标人的资格进行审查。资格审查的内容如下：</w:t>
      </w:r>
      <w:r/>
    </w:p>
    <w:tbl>
      <w:tblPr>
        <w:tblStyle w:val="819"/>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3795"/>
        <w:gridCol w:w="4828"/>
      </w:tblGrid>
      <w:tr>
        <w:trPr>
          <w:jc w:val="center"/>
          <w:trHeight w:val="584"/>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序号</w:t>
            </w:r>
            <w:r/>
          </w:p>
        </w:tc>
        <w:tc>
          <w:tcPr>
            <w:tcMar>
              <w:left w:w="108" w:type="dxa"/>
              <w:top w:w="0" w:type="dxa"/>
              <w:right w:w="108" w:type="dxa"/>
              <w:bottom w:w="0" w:type="dxa"/>
            </w:tcMar>
            <w:tcW w:w="3795"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审查要素</w:t>
            </w:r>
            <w:r/>
          </w:p>
        </w:tc>
        <w:tc>
          <w:tcPr>
            <w:tcMar>
              <w:left w:w="108" w:type="dxa"/>
              <w:top w:w="0" w:type="dxa"/>
              <w:right w:w="108" w:type="dxa"/>
              <w:bottom w:w="0" w:type="dxa"/>
            </w:tcMar>
            <w:tcW w:w="4828"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审查内容</w:t>
            </w:r>
            <w:r/>
          </w:p>
        </w:tc>
      </w:tr>
      <w:tr>
        <w:trPr>
          <w:jc w:val="center"/>
          <w:trHeight w:val="1670"/>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具有独立承担民事责任的能力</w:t>
            </w:r>
            <w:r/>
          </w:p>
        </w:tc>
        <w:tc>
          <w:tcPr>
            <w:tcMar>
              <w:left w:w="108" w:type="dxa"/>
              <w:top w:w="0" w:type="dxa"/>
              <w:right w:w="108" w:type="dxa"/>
              <w:bottom w:w="0" w:type="dxa"/>
            </w:tcMar>
            <w:tcW w:w="4828" w:type="dxa"/>
            <w:vAlign w:val="top"/>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提供法人或者其他组织的营业执照等证明文件扫描件；投标人为自然人的，提供其身份证扫描件</w:t>
            </w:r>
            <w:r/>
          </w:p>
        </w:tc>
      </w:tr>
      <w:tr>
        <w:trPr>
          <w:jc w:val="center"/>
          <w:trHeight w:val="3298"/>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具有良好的商业信誉和健全的财务会计制度</w:t>
            </w:r>
            <w:r/>
          </w:p>
        </w:tc>
        <w:tc>
          <w:tcPr>
            <w:tcMar>
              <w:left w:w="108" w:type="dxa"/>
              <w:top w:w="0" w:type="dxa"/>
              <w:right w:w="108" w:type="dxa"/>
              <w:bottom w:w="0" w:type="dxa"/>
            </w:tcMar>
            <w:tcW w:w="4828" w:type="dxa"/>
            <w:vAlign w:val="center"/>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提供2024年度财务报告、成立不满一年的提供至少一个月财务报告，或银行出具的资信证明，或财政部门认可的政府采购专业担保机构出具的投标担保函等，或资格承诺函（格式见第六部分）</w:t>
            </w:r>
            <w:r/>
          </w:p>
        </w:tc>
      </w:tr>
      <w:tr>
        <w:trPr>
          <w:jc w:val="center"/>
          <w:trHeight w:val="1127"/>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具有履行合同所必需的设备和专业技术能力</w:t>
            </w:r>
            <w:r/>
          </w:p>
        </w:tc>
        <w:tc>
          <w:tcPr>
            <w:tcMar>
              <w:left w:w="108" w:type="dxa"/>
              <w:top w:w="0" w:type="dxa"/>
              <w:right w:w="108" w:type="dxa"/>
              <w:bottom w:w="0" w:type="dxa"/>
            </w:tcMar>
            <w:tcW w:w="4828" w:type="dxa"/>
            <w:vAlign w:val="center"/>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提供投标人相关信息一览表或资格承诺函（格式见第六部分）</w:t>
            </w:r>
            <w:r/>
          </w:p>
        </w:tc>
      </w:tr>
      <w:tr>
        <w:trPr>
          <w:jc w:val="center"/>
          <w:trHeight w:val="2212"/>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有依法缴纳税收和社会保障资金的良好记录</w:t>
            </w:r>
            <w:r/>
          </w:p>
        </w:tc>
        <w:tc>
          <w:tcPr>
            <w:tcMar>
              <w:left w:w="108" w:type="dxa"/>
              <w:top w:w="0" w:type="dxa"/>
              <w:right w:w="108" w:type="dxa"/>
              <w:bottom w:w="0" w:type="dxa"/>
            </w:tcMar>
            <w:tcW w:w="4828" w:type="dxa"/>
            <w:vAlign w:val="center"/>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提供参加本次政府采购活动前半年内任意一个月依法缴纳税收和社会保险的凭据或资格承诺函（格式见第六部分）</w:t>
            </w:r>
            <w:r/>
          </w:p>
        </w:tc>
      </w:tr>
      <w:tr>
        <w:trPr>
          <w:jc w:val="center"/>
          <w:trHeight w:val="1652"/>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参加政府采购活动前三年内，在经营活动中没有重大违法记录</w:t>
            </w:r>
            <w:r/>
          </w:p>
        </w:tc>
        <w:tc>
          <w:tcPr>
            <w:tcMar>
              <w:left w:w="108" w:type="dxa"/>
              <w:top w:w="0" w:type="dxa"/>
              <w:right w:w="108" w:type="dxa"/>
              <w:bottom w:w="0" w:type="dxa"/>
            </w:tcMar>
            <w:tcW w:w="4828" w:type="dxa"/>
            <w:vAlign w:val="center"/>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见投标函或提供资格承诺函（格式见第六部分）</w:t>
            </w:r>
            <w:r/>
          </w:p>
        </w:tc>
      </w:tr>
      <w:tr>
        <w:trPr>
          <w:jc w:val="center"/>
          <w:trHeight w:val="1127"/>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法律、行政法规规定的其他条件</w:t>
            </w:r>
            <w:r/>
          </w:p>
        </w:tc>
        <w:tc>
          <w:tcPr>
            <w:tcMar>
              <w:left w:w="108" w:type="dxa"/>
              <w:top w:w="0" w:type="dxa"/>
              <w:right w:w="108" w:type="dxa"/>
              <w:bottom w:w="0" w:type="dxa"/>
            </w:tcMar>
            <w:tcW w:w="4828"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r>
            <w:r/>
          </w:p>
        </w:tc>
      </w:tr>
      <w:tr>
        <w:trPr>
          <w:jc w:val="center"/>
          <w:trHeight w:val="4927"/>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7</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信用查询</w:t>
            </w:r>
            <w:r/>
          </w:p>
        </w:tc>
        <w:tc>
          <w:tcPr>
            <w:tcMar>
              <w:left w:w="108" w:type="dxa"/>
              <w:top w:w="0" w:type="dxa"/>
              <w:right w:w="108" w:type="dxa"/>
              <w:bottom w:w="0" w:type="dxa"/>
            </w:tcMar>
            <w:tcW w:w="4828"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jc w:val="center"/>
          <w:trHeight w:val="1127"/>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8</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落实政府采购政策需满足的资格要求</w:t>
            </w:r>
            <w:r/>
          </w:p>
        </w:tc>
        <w:tc>
          <w:tcPr>
            <w:tcMar>
              <w:left w:w="108" w:type="dxa"/>
              <w:top w:w="0" w:type="dxa"/>
              <w:right w:w="108" w:type="dxa"/>
              <w:bottom w:w="0" w:type="dxa"/>
            </w:tcMar>
            <w:tcW w:w="4828" w:type="dxa"/>
            <w:vAlign w:val="center"/>
            <w:textDirection w:val="lrTb"/>
            <w:noWrap w:val="false"/>
          </w:tcPr>
          <w:p>
            <w:pPr>
              <w:numPr>
                <w:ilvl w:val="0"/>
                <w:numId w:val="0"/>
              </w:numPr>
              <w:ind w:firstLine="560"/>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lang w:eastAsia="zh-CN"/>
              </w:rPr>
              <w:t xml:space="preserve">本项目专门面向中小微企业，货物全部由符合政策要求的中小企业承接，提供中小企业声明函。</w:t>
            </w:r>
            <w:r/>
          </w:p>
        </w:tc>
      </w:tr>
      <w:tr>
        <w:trPr>
          <w:jc w:val="center"/>
          <w:trHeight w:val="770"/>
        </w:trPr>
        <w:tc>
          <w:tcPr>
            <w:tcMar>
              <w:left w:w="108" w:type="dxa"/>
              <w:top w:w="0" w:type="dxa"/>
              <w:right w:w="108" w:type="dxa"/>
              <w:bottom w:w="0" w:type="dxa"/>
            </w:tcMar>
            <w:tcW w:w="89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9</w:t>
            </w:r>
            <w:r/>
          </w:p>
        </w:tc>
        <w:tc>
          <w:tcPr>
            <w:tcMar>
              <w:left w:w="108" w:type="dxa"/>
              <w:top w:w="0" w:type="dxa"/>
              <w:right w:w="108" w:type="dxa"/>
              <w:bottom w:w="0" w:type="dxa"/>
            </w:tcMar>
            <w:tcW w:w="379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本项目的特定资格要求</w:t>
            </w:r>
            <w:r/>
          </w:p>
        </w:tc>
        <w:tc>
          <w:tcPr>
            <w:tcMar>
              <w:left w:w="108" w:type="dxa"/>
              <w:top w:w="0" w:type="dxa"/>
              <w:right w:w="108" w:type="dxa"/>
              <w:bottom w:w="0" w:type="dxa"/>
            </w:tcMar>
            <w:tcW w:w="4828"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r>
            <w:r/>
          </w:p>
        </w:tc>
      </w:tr>
    </w:tbl>
    <w:p>
      <w:pPr>
        <w:ind w:left="0" w:right="0" w:firstLine="444"/>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7.投标人符合性审查</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7.1 评标委员会将对符合资格的投标人的投标文件进行符合性审查，审查内容主要是投标文件的有效性和对招标文件的响应程度，以确定是否满足招标文件的实质性要求。</w:t>
      </w:r>
      <w:r/>
    </w:p>
    <w:tbl>
      <w:tblPr>
        <w:tblStyle w:val="819"/>
        <w:tblW w:w="942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3498"/>
        <w:gridCol w:w="5089"/>
      </w:tblGrid>
      <w:tr>
        <w:trPr>
          <w:jc w:val="center"/>
          <w:trHeight w:val="48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98"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审查要素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89"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审查内容</w:t>
            </w:r>
            <w:r/>
          </w:p>
        </w:tc>
      </w:tr>
      <w:tr>
        <w:trPr>
          <w:jc w:val="center"/>
          <w:trHeight w:val="10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98"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89" w:type="dxa"/>
            <w:vAlign w:val="center"/>
            <w:textDirection w:val="lrTb"/>
            <w:noWrap w:val="false"/>
          </w:tcPr>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8"/>
                <w:szCs w:val="28"/>
                <w:highlight w:val="none"/>
              </w:rPr>
              <w:t xml:space="preserve">电子投标文件的有效电子签章。投标报价。未发现属无效投标的其他情形。</w:t>
            </w:r>
            <w:r/>
          </w:p>
        </w:tc>
      </w:tr>
      <w:tr>
        <w:trPr>
          <w:jc w:val="center"/>
          <w:trHeight w:val="9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98"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89" w:type="dxa"/>
            <w:vAlign w:val="top"/>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审查投标文件，以确定其是否满足招标文件的实质性要求。不满足招标文件的实质性要求的，投标无效。</w:t>
            </w:r>
            <w:r/>
          </w:p>
        </w:tc>
      </w:tr>
    </w:tbl>
    <w:p>
      <w:pPr>
        <w:jc w:val="left"/>
        <w:spacing w:line="360" w:lineRule="auto"/>
        <w:widowControl/>
        <w:rPr>
          <w:rFonts w:hint="eastAsia" w:ascii="楷体" w:hAnsi="楷体" w:eastAsia="楷体" w:cs="楷体"/>
          <w:sz w:val="24"/>
        </w:rPr>
      </w:pPr>
      <w:r>
        <w:rPr>
          <w:rFonts w:hint="eastAsia" w:ascii="楷体" w:hAnsi="楷体" w:eastAsia="楷体" w:cs="楷体"/>
          <w:sz w:val="24"/>
        </w:rPr>
      </w:r>
      <w:r/>
    </w:p>
    <w:p>
      <w:pPr>
        <w:jc w:val="left"/>
        <w:spacing w:line="360" w:lineRule="auto"/>
        <w:widowControl/>
        <w:rPr>
          <w:rFonts w:hint="eastAsia" w:ascii="楷体" w:hAnsi="楷体" w:eastAsia="楷体" w:cs="楷体"/>
          <w:sz w:val="28"/>
          <w:szCs w:val="28"/>
        </w:rPr>
      </w:pPr>
      <w:r>
        <w:rPr>
          <w:rFonts w:hint="eastAsia" w:ascii="楷体" w:hAnsi="楷体" w:eastAsia="楷体" w:cs="楷体"/>
          <w:b/>
          <w:bCs/>
          <w:color w:val="000000"/>
          <w:sz w:val="28"/>
          <w:szCs w:val="28"/>
        </w:rPr>
        <w:t xml:space="preserve">8.1</w:t>
      </w:r>
      <w:r>
        <w:rPr>
          <w:rFonts w:hint="eastAsia" w:ascii="楷体" w:hAnsi="楷体" w:eastAsia="楷体" w:cs="楷体"/>
          <w:color w:val="000000"/>
          <w:sz w:val="28"/>
          <w:szCs w:val="28"/>
        </w:rPr>
        <w:t xml:space="preserve"> </w:t>
      </w:r>
      <w:r>
        <w:rPr>
          <w:rFonts w:hint="eastAsia" w:ascii="楷体" w:hAnsi="楷体" w:eastAsia="楷体" w:cs="楷体"/>
          <w:b/>
          <w:color w:val="000000"/>
          <w:sz w:val="28"/>
          <w:szCs w:val="28"/>
        </w:rPr>
        <w:t xml:space="preserve">本项目采用综合评分法。</w:t>
      </w:r>
      <w:r/>
    </w:p>
    <w:tbl>
      <w:tblPr>
        <w:tblStyle w:val="794"/>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89"/>
        <w:gridCol w:w="2530"/>
        <w:gridCol w:w="2530"/>
        <w:gridCol w:w="1893"/>
      </w:tblGrid>
      <w:tr>
        <w:trPr>
          <w:jc w:val="center"/>
          <w:trHeight w:val="712"/>
        </w:trPr>
        <w:tc>
          <w:tcPr>
            <w:tcBorders>
              <w:top w:val="single" w:color="000000" w:sz="4" w:space="0"/>
              <w:left w:val="single" w:color="000000" w:sz="4" w:space="0"/>
              <w:bottom w:val="single" w:color="000000" w:sz="4" w:space="0"/>
              <w:right w:val="single" w:color="000000" w:sz="4" w:space="0"/>
            </w:tcBorders>
            <w:tcW w:w="2389"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1893"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价格评估</w:t>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2389"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分值</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1893" w:type="dxa"/>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30</w:t>
            </w:r>
            <w:r/>
          </w:p>
        </w:tc>
      </w:tr>
    </w:tbl>
    <w:p>
      <w:pPr>
        <w:pStyle w:val="799"/>
        <w:ind w:left="0" w:firstLine="0"/>
        <w:spacing w:line="360" w:lineRule="auto"/>
        <w:tabs>
          <w:tab w:val="left" w:pos="2020" w:leader="none"/>
          <w:tab w:val="center" w:pos="4535" w:leader="none"/>
        </w:tabs>
        <w:rPr>
          <w:rFonts w:hint="eastAsia" w:ascii="楷体" w:hAnsi="楷体" w:eastAsia="楷体" w:cs="楷体"/>
          <w:b/>
          <w:bCs/>
          <w:sz w:val="28"/>
          <w:szCs w:val="28"/>
          <w:lang w:val="en-US"/>
        </w:rPr>
      </w:pPr>
      <w:r>
        <w:rPr>
          <w:rFonts w:hint="eastAsia" w:ascii="楷体" w:hAnsi="楷体" w:eastAsia="楷体" w:cs="楷体"/>
          <w:b/>
          <w:bCs/>
          <w:sz w:val="28"/>
          <w:szCs w:val="28"/>
          <w:lang w:val="en-US"/>
        </w:rPr>
      </w:r>
      <w:r/>
    </w:p>
    <w:p>
      <w:pPr>
        <w:pStyle w:val="799"/>
        <w:ind w:left="0" w:firstLine="0"/>
        <w:spacing w:line="360" w:lineRule="auto"/>
        <w:tabs>
          <w:tab w:val="left" w:pos="2020" w:leader="none"/>
          <w:tab w:val="center" w:pos="4535" w:leader="none"/>
        </w:tabs>
        <w:rPr>
          <w:rFonts w:hint="eastAsia" w:ascii="楷体" w:hAnsi="楷体" w:eastAsia="楷体" w:cs="楷体"/>
          <w:b/>
          <w:bCs/>
          <w:sz w:val="28"/>
          <w:szCs w:val="28"/>
          <w:lang w:val="en-US"/>
        </w:rPr>
      </w:pPr>
      <w:r>
        <w:rPr>
          <w:rFonts w:hint="eastAsia" w:ascii="楷体" w:hAnsi="楷体" w:eastAsia="楷体" w:cs="楷体"/>
          <w:b/>
          <w:bCs/>
          <w:sz w:val="28"/>
          <w:szCs w:val="28"/>
          <w:lang w:val="en-US"/>
        </w:rPr>
        <w:t xml:space="preserve">（一） 技术评估</w:t>
      </w:r>
      <w:r/>
    </w:p>
    <w:tbl>
      <w:tblPr>
        <w:tblStyle w:val="794"/>
        <w:tblW w:w="470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7079"/>
        <w:gridCol w:w="959"/>
      </w:tblGrid>
      <w:tr>
        <w:trPr>
          <w:jc w:val="center"/>
          <w:trHeight w:val="579"/>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评审内容</w:t>
            </w:r>
            <w:r/>
          </w:p>
        </w:tc>
        <w:tc>
          <w:tcPr>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jc w:val="cente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评标标准</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分值</w:t>
            </w:r>
            <w:r/>
          </w:p>
        </w:tc>
      </w:tr>
      <w:tr>
        <w:trPr>
          <w:jc w:val="center"/>
          <w:trHeight w:val="3799"/>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360" w:lineRule="auto"/>
              <w:rPr>
                <w:rFonts w:hint="eastAsia" w:ascii="楷体" w:hAnsi="楷体" w:eastAsia="楷体" w:cs="楷体"/>
                <w:bCs/>
                <w:sz w:val="28"/>
                <w:szCs w:val="28"/>
                <w:lang w:eastAsia="zh-CN" w:bidi="zh-CN"/>
              </w:rPr>
            </w:pPr>
            <w:r>
              <w:rPr>
                <w:rFonts w:hint="eastAsia" w:ascii="楷体" w:hAnsi="楷体" w:eastAsia="楷体" w:cs="楷体"/>
                <w:b/>
                <w:bCs/>
                <w:sz w:val="28"/>
                <w:szCs w:val="28"/>
              </w:rPr>
              <w:t xml:space="preserve">项目实施方案</w:t>
            </w:r>
            <w:r/>
          </w:p>
        </w:tc>
        <w:tc>
          <w:tcPr>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ind w:firstLine="560"/>
              <w:jc w:val="left"/>
              <w:spacing w:line="360" w:lineRule="auto"/>
              <w:rPr>
                <w:rFonts w:hint="eastAsia" w:ascii="楷体" w:hAnsi="楷体" w:eastAsia="楷体" w:cs="楷体"/>
                <w:sz w:val="28"/>
                <w:szCs w:val="28"/>
                <w:lang w:val="zh-CN"/>
              </w:rPr>
            </w:pPr>
            <w:r>
              <w:rPr>
                <w:rFonts w:hint="eastAsia" w:ascii="楷体" w:hAnsi="楷体" w:eastAsia="楷体" w:cs="楷体"/>
                <w:color w:val="000000"/>
                <w:sz w:val="28"/>
                <w:szCs w:val="28"/>
              </w:rPr>
              <w:t xml:space="preserve">根据投标供应商提供的</w:t>
            </w:r>
            <w:r>
              <w:rPr>
                <w:rFonts w:hint="eastAsia" w:ascii="楷体" w:hAnsi="楷体" w:eastAsia="楷体" w:cs="楷体"/>
                <w:b w:val="0"/>
                <w:bCs w:val="0"/>
                <w:sz w:val="28"/>
                <w:szCs w:val="28"/>
              </w:rPr>
              <w:t xml:space="preserve">项目实施方案</w:t>
            </w:r>
            <w:r>
              <w:rPr>
                <w:rFonts w:hint="eastAsia" w:ascii="楷体" w:hAnsi="楷体" w:eastAsia="楷体" w:cs="楷体"/>
                <w:color w:val="000000"/>
                <w:sz w:val="28"/>
                <w:szCs w:val="28"/>
              </w:rPr>
              <w:t xml:space="preserve">，包括但不限于：</w:t>
            </w:r>
            <w:r>
              <w:rPr>
                <w:rFonts w:hint="eastAsia" w:ascii="楷体" w:hAnsi="楷体" w:eastAsia="楷体" w:cs="楷体"/>
                <w:b w:val="0"/>
                <w:bCs w:val="0"/>
                <w:sz w:val="28"/>
                <w:szCs w:val="28"/>
              </w:rPr>
              <w:t xml:space="preserve">整体实施方案、供货方案、安装方案、进度安排、设备使用维护、验收方案</w:t>
            </w:r>
            <w:r>
              <w:rPr>
                <w:rFonts w:hint="eastAsia" w:ascii="楷体" w:hAnsi="楷体" w:eastAsia="楷体" w:cs="楷体"/>
                <w:sz w:val="28"/>
                <w:szCs w:val="28"/>
              </w:rPr>
              <w:t xml:space="preserve">等</w:t>
            </w:r>
            <w:r>
              <w:rPr>
                <w:rFonts w:hint="eastAsia" w:ascii="楷体" w:hAnsi="楷体" w:eastAsia="楷体" w:cs="楷体"/>
                <w:sz w:val="28"/>
                <w:szCs w:val="28"/>
                <w:lang w:val="zh-CN"/>
              </w:rPr>
              <w:t xml:space="preserve">；</w:t>
            </w:r>
            <w:r/>
          </w:p>
          <w:p>
            <w:pPr>
              <w:ind w:firstLine="556"/>
              <w:jc w:val="left"/>
              <w:spacing w:line="360" w:lineRule="auto"/>
              <w:rPr>
                <w:rFonts w:hint="eastAsia" w:ascii="楷体" w:hAnsi="楷体" w:eastAsia="楷体" w:cs="楷体"/>
                <w:sz w:val="28"/>
                <w:szCs w:val="28"/>
                <w:lang w:val="zh-CN"/>
              </w:rPr>
            </w:pPr>
            <w:r>
              <w:rPr>
                <w:rFonts w:hint="eastAsia" w:ascii="楷体" w:hAnsi="楷体" w:eastAsia="楷体" w:cs="楷体"/>
                <w:spacing w:val="-1"/>
                <w:sz w:val="28"/>
                <w:szCs w:val="28"/>
              </w:rPr>
              <w:t xml:space="preserve">方案完全包含上述要点且满足招标文件要求的得 </w:t>
            </w:r>
            <w:r>
              <w:rPr>
                <w:rFonts w:hint="eastAsia" w:ascii="楷体" w:hAnsi="楷体" w:eastAsia="楷体" w:cs="楷体"/>
                <w:spacing w:val="-1"/>
                <w:sz w:val="28"/>
                <w:szCs w:val="28"/>
                <w:lang w:val="en-US" w:eastAsia="zh-CN"/>
              </w:rPr>
              <w:t xml:space="preserve">5</w:t>
            </w:r>
            <w:r>
              <w:rPr>
                <w:rFonts w:hint="eastAsia" w:ascii="楷体" w:hAnsi="楷体" w:eastAsia="楷体" w:cs="楷体"/>
                <w:spacing w:val="-1"/>
                <w:sz w:val="28"/>
                <w:szCs w:val="28"/>
              </w:rPr>
              <w:t xml:space="preserve">分；有缺项或无方案的不得分。</w:t>
            </w:r>
            <w:r/>
          </w:p>
          <w:p>
            <w:pPr>
              <w:ind w:firstLine="556"/>
              <w:spacing w:line="360" w:lineRule="auto"/>
              <w:rPr>
                <w:rFonts w:hint="eastAsia" w:ascii="楷体" w:hAnsi="楷体" w:eastAsia="楷体" w:cs="楷体"/>
                <w:spacing w:val="-1"/>
                <w:sz w:val="28"/>
                <w:szCs w:val="28"/>
              </w:rPr>
            </w:pPr>
            <w:r>
              <w:rPr>
                <w:rFonts w:hint="eastAsia" w:ascii="楷体" w:hAnsi="楷体" w:eastAsia="楷体" w:cs="楷体"/>
                <w:spacing w:val="-1"/>
                <w:sz w:val="28"/>
                <w:szCs w:val="28"/>
              </w:rPr>
              <w:t xml:space="preserve">方案具有针对性的加</w:t>
            </w:r>
            <w:r>
              <w:rPr>
                <w:rFonts w:hint="eastAsia" w:ascii="楷体" w:hAnsi="楷体" w:eastAsia="楷体" w:cs="楷体"/>
                <w:spacing w:val="-1"/>
                <w:sz w:val="28"/>
                <w:szCs w:val="28"/>
                <w:lang w:val="en-US" w:eastAsia="zh-CN"/>
              </w:rPr>
              <w:t xml:space="preserve">1</w:t>
            </w:r>
            <w:r>
              <w:rPr>
                <w:rFonts w:hint="eastAsia" w:ascii="楷体" w:hAnsi="楷体" w:eastAsia="楷体" w:cs="楷体"/>
                <w:spacing w:val="-1"/>
                <w:sz w:val="28"/>
                <w:szCs w:val="28"/>
              </w:rPr>
              <w:t xml:space="preserve">分。</w:t>
            </w:r>
            <w:r/>
          </w:p>
          <w:p>
            <w:pPr>
              <w:pStyle w:val="798"/>
              <w:ind w:firstLine="556"/>
              <w:rPr>
                <w:rFonts w:hint="eastAsia" w:ascii="楷体" w:hAnsi="楷体" w:eastAsia="楷体" w:cs="楷体"/>
                <w:color w:val="000000"/>
                <w:spacing w:val="-3"/>
                <w:sz w:val="28"/>
                <w:szCs w:val="28"/>
              </w:rPr>
            </w:pPr>
            <w:r>
              <w:rPr>
                <w:rFonts w:hint="eastAsia" w:ascii="楷体" w:hAnsi="楷体" w:eastAsia="楷体" w:cs="楷体"/>
                <w:spacing w:val="-1"/>
                <w:sz w:val="28"/>
                <w:szCs w:val="28"/>
              </w:rPr>
              <w:t xml:space="preserve">方案具有可操作性的加</w:t>
            </w:r>
            <w:r>
              <w:rPr>
                <w:rFonts w:hint="eastAsia" w:ascii="楷体" w:hAnsi="楷体" w:eastAsia="楷体" w:cs="楷体"/>
                <w:spacing w:val="-1"/>
                <w:sz w:val="28"/>
                <w:szCs w:val="28"/>
                <w:lang w:val="en-US" w:eastAsia="zh-CN"/>
              </w:rPr>
              <w:t xml:space="preserve">1</w:t>
            </w:r>
            <w:r>
              <w:rPr>
                <w:rFonts w:hint="eastAsia" w:ascii="楷体" w:hAnsi="楷体" w:eastAsia="楷体" w:cs="楷体"/>
                <w:spacing w:val="-1"/>
                <w:sz w:val="28"/>
                <w:szCs w:val="28"/>
              </w:rPr>
              <w:t xml:space="preserve">分。</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pStyle w:val="997"/>
              <w:ind w:firstLine="0"/>
              <w:jc w:val="center"/>
              <w:spacing w:before="120" w:after="120"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7分</w:t>
            </w:r>
            <w:r/>
          </w:p>
        </w:tc>
      </w:tr>
      <w:tr>
        <w:trPr>
          <w:jc w:val="center"/>
          <w:trHeight w:val="2525"/>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售后</w:t>
            </w:r>
            <w:r>
              <w:rPr>
                <w:rFonts w:hint="eastAsia" w:ascii="楷体" w:hAnsi="楷体" w:eastAsia="楷体" w:cs="楷体"/>
                <w:b/>
                <w:bCs/>
                <w:sz w:val="28"/>
                <w:szCs w:val="28"/>
              </w:rPr>
              <w:t xml:space="preserve">服务方案</w:t>
            </w:r>
            <w:r/>
          </w:p>
        </w:tc>
        <w:tc>
          <w:tcPr>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ind w:firstLine="560"/>
              <w:jc w:val="left"/>
              <w:spacing w:line="360" w:lineRule="auto"/>
              <w:rPr>
                <w:rFonts w:hint="eastAsia" w:ascii="楷体" w:hAnsi="楷体" w:eastAsia="楷体" w:cs="楷体"/>
                <w:sz w:val="28"/>
                <w:szCs w:val="28"/>
                <w:lang w:val="zh-CN"/>
              </w:rPr>
            </w:pPr>
            <w:r>
              <w:rPr>
                <w:rFonts w:hint="eastAsia" w:ascii="楷体" w:hAnsi="楷体" w:eastAsia="楷体" w:cs="楷体"/>
                <w:color w:val="000000"/>
                <w:sz w:val="28"/>
                <w:szCs w:val="28"/>
              </w:rPr>
              <w:t xml:space="preserve">根据投标供应商提供的</w:t>
            </w:r>
            <w:r>
              <w:rPr>
                <w:rFonts w:hint="eastAsia" w:ascii="楷体" w:hAnsi="楷体" w:eastAsia="楷体" w:cs="楷体"/>
                <w:b w:val="0"/>
                <w:bCs w:val="0"/>
                <w:sz w:val="28"/>
                <w:szCs w:val="28"/>
                <w:lang w:val="en-US" w:eastAsia="zh-CN"/>
              </w:rPr>
              <w:t xml:space="preserve">售后</w:t>
            </w:r>
            <w:r>
              <w:rPr>
                <w:rFonts w:hint="eastAsia" w:ascii="楷体" w:hAnsi="楷体" w:eastAsia="楷体" w:cs="楷体"/>
                <w:b w:val="0"/>
                <w:bCs w:val="0"/>
                <w:sz w:val="28"/>
                <w:szCs w:val="28"/>
              </w:rPr>
              <w:t xml:space="preserve">服务方案</w:t>
            </w:r>
            <w:r>
              <w:rPr>
                <w:rFonts w:hint="eastAsia" w:ascii="楷体" w:hAnsi="楷体" w:eastAsia="楷体" w:cs="楷体"/>
                <w:color w:val="000000"/>
                <w:sz w:val="28"/>
                <w:szCs w:val="28"/>
              </w:rPr>
              <w:t xml:space="preserve">，包括但不限于：</w:t>
            </w:r>
            <w:r>
              <w:rPr>
                <w:rFonts w:hint="eastAsia" w:ascii="楷体" w:hAnsi="楷体" w:eastAsia="楷体" w:cs="楷体"/>
                <w:sz w:val="28"/>
                <w:szCs w:val="28"/>
                <w:lang w:val="zh-CN"/>
              </w:rPr>
              <w:t xml:space="preserve">售后人员数量、</w:t>
            </w:r>
            <w:r>
              <w:rPr>
                <w:rFonts w:hint="eastAsia" w:ascii="楷体" w:hAnsi="楷体" w:eastAsia="楷体" w:cs="楷体"/>
                <w:b w:val="0"/>
                <w:bCs w:val="0"/>
                <w:sz w:val="28"/>
                <w:szCs w:val="28"/>
              </w:rPr>
              <w:t xml:space="preserve">技术保障能力、突发事件处置</w:t>
            </w:r>
            <w:r>
              <w:rPr>
                <w:rFonts w:hint="eastAsia" w:ascii="楷体" w:hAnsi="楷体" w:eastAsia="楷体" w:cs="楷体"/>
                <w:b w:val="0"/>
                <w:bCs w:val="0"/>
                <w:sz w:val="28"/>
                <w:szCs w:val="28"/>
                <w:lang w:val="en-US" w:eastAsia="zh-CN"/>
              </w:rPr>
              <w:t xml:space="preserve">、</w:t>
            </w:r>
            <w:r>
              <w:rPr>
                <w:rFonts w:hint="eastAsia" w:ascii="楷体" w:hAnsi="楷体" w:eastAsia="楷体" w:cs="楷体"/>
                <w:b w:val="0"/>
                <w:bCs w:val="0"/>
                <w:sz w:val="28"/>
                <w:szCs w:val="28"/>
              </w:rPr>
              <w:t xml:space="preserve">故障修复时间</w:t>
            </w:r>
            <w:r>
              <w:rPr>
                <w:rFonts w:hint="eastAsia" w:ascii="楷体" w:hAnsi="楷体" w:eastAsia="楷体" w:cs="楷体"/>
                <w:sz w:val="28"/>
                <w:szCs w:val="28"/>
              </w:rPr>
              <w:t xml:space="preserve">等</w:t>
            </w:r>
            <w:r>
              <w:rPr>
                <w:rFonts w:hint="eastAsia" w:ascii="楷体" w:hAnsi="楷体" w:eastAsia="楷体" w:cs="楷体"/>
                <w:sz w:val="28"/>
                <w:szCs w:val="28"/>
                <w:lang w:val="zh-CN"/>
              </w:rPr>
              <w:t xml:space="preserve">；</w:t>
            </w:r>
            <w:r/>
          </w:p>
          <w:p>
            <w:pPr>
              <w:ind w:firstLine="556"/>
              <w:jc w:val="left"/>
              <w:spacing w:line="360" w:lineRule="auto"/>
              <w:rPr>
                <w:rFonts w:hint="eastAsia" w:ascii="楷体" w:hAnsi="楷体" w:eastAsia="楷体" w:cs="楷体"/>
                <w:sz w:val="28"/>
                <w:szCs w:val="28"/>
                <w:lang w:val="zh-CN"/>
              </w:rPr>
            </w:pPr>
            <w:r>
              <w:rPr>
                <w:rFonts w:hint="eastAsia" w:ascii="楷体" w:hAnsi="楷体" w:eastAsia="楷体" w:cs="楷体"/>
                <w:spacing w:val="-1"/>
                <w:sz w:val="28"/>
                <w:szCs w:val="28"/>
              </w:rPr>
              <w:t xml:space="preserve">方案完全包含上述要点且满足招标文件要求的得</w:t>
            </w:r>
            <w:r>
              <w:rPr>
                <w:rFonts w:hint="eastAsia" w:ascii="楷体" w:hAnsi="楷体" w:eastAsia="楷体" w:cs="楷体"/>
                <w:spacing w:val="-1"/>
                <w:sz w:val="28"/>
                <w:szCs w:val="28"/>
                <w:lang w:val="en-US" w:eastAsia="zh-CN"/>
              </w:rPr>
              <w:t xml:space="preserve">6</w:t>
            </w:r>
            <w:r>
              <w:rPr>
                <w:rFonts w:hint="eastAsia" w:ascii="楷体" w:hAnsi="楷体" w:eastAsia="楷体" w:cs="楷体"/>
                <w:spacing w:val="-1"/>
                <w:sz w:val="28"/>
                <w:szCs w:val="28"/>
              </w:rPr>
              <w:t xml:space="preserve">分；有缺项或无方案的不得分。</w:t>
            </w:r>
            <w:r/>
          </w:p>
          <w:p>
            <w:pPr>
              <w:ind w:firstLine="556"/>
              <w:spacing w:line="360" w:lineRule="auto"/>
              <w:rPr>
                <w:rFonts w:hint="eastAsia" w:ascii="楷体" w:hAnsi="楷体" w:eastAsia="楷体" w:cs="楷体"/>
                <w:spacing w:val="-1"/>
                <w:sz w:val="28"/>
                <w:szCs w:val="28"/>
              </w:rPr>
            </w:pPr>
            <w:r>
              <w:rPr>
                <w:rFonts w:hint="eastAsia" w:ascii="楷体" w:hAnsi="楷体" w:eastAsia="楷体" w:cs="楷体"/>
                <w:spacing w:val="-1"/>
                <w:sz w:val="28"/>
                <w:szCs w:val="28"/>
              </w:rPr>
              <w:t xml:space="preserve">方案具有针对性的加</w:t>
            </w:r>
            <w:r>
              <w:rPr>
                <w:rFonts w:hint="eastAsia" w:ascii="楷体" w:hAnsi="楷体" w:eastAsia="楷体" w:cs="楷体"/>
                <w:spacing w:val="-1"/>
                <w:sz w:val="28"/>
                <w:szCs w:val="28"/>
                <w:lang w:val="en-US" w:eastAsia="zh-CN"/>
              </w:rPr>
              <w:t xml:space="preserve">1</w:t>
            </w:r>
            <w:r>
              <w:rPr>
                <w:rFonts w:hint="eastAsia" w:ascii="楷体" w:hAnsi="楷体" w:eastAsia="楷体" w:cs="楷体"/>
                <w:spacing w:val="-1"/>
                <w:sz w:val="28"/>
                <w:szCs w:val="28"/>
              </w:rPr>
              <w:t xml:space="preserve">分。</w:t>
            </w:r>
            <w:r/>
          </w:p>
          <w:p>
            <w:pPr>
              <w:pStyle w:val="798"/>
              <w:ind w:firstLine="556"/>
              <w:rPr>
                <w:rFonts w:hint="eastAsia" w:ascii="楷体" w:hAnsi="楷体" w:eastAsia="楷体" w:cs="楷体"/>
                <w:spacing w:val="-1"/>
                <w:sz w:val="28"/>
                <w:szCs w:val="28"/>
              </w:rPr>
            </w:pPr>
            <w:r>
              <w:rPr>
                <w:rFonts w:hint="eastAsia" w:ascii="楷体" w:hAnsi="楷体" w:eastAsia="楷体" w:cs="楷体"/>
                <w:spacing w:val="-1"/>
                <w:sz w:val="28"/>
                <w:szCs w:val="28"/>
              </w:rPr>
              <w:t xml:space="preserve">方案具有可操作性的加</w:t>
            </w:r>
            <w:r>
              <w:rPr>
                <w:rFonts w:hint="eastAsia" w:ascii="楷体" w:hAnsi="楷体" w:eastAsia="楷体" w:cs="楷体"/>
                <w:spacing w:val="-1"/>
                <w:sz w:val="28"/>
                <w:szCs w:val="28"/>
                <w:lang w:val="en-US" w:eastAsia="zh-CN"/>
              </w:rPr>
              <w:t xml:space="preserve">1</w:t>
            </w:r>
            <w:r>
              <w:rPr>
                <w:rFonts w:hint="eastAsia" w:ascii="楷体" w:hAnsi="楷体" w:eastAsia="楷体" w:cs="楷体"/>
                <w:spacing w:val="-1"/>
                <w:sz w:val="28"/>
                <w:szCs w:val="28"/>
              </w:rPr>
              <w:t xml:space="preserve">分。</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pStyle w:val="997"/>
              <w:ind w:firstLine="0"/>
              <w:jc w:val="center"/>
              <w:spacing w:before="120" w:after="120"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8分</w:t>
            </w:r>
            <w:r/>
          </w:p>
        </w:tc>
      </w:tr>
      <w:tr>
        <w:trPr>
          <w:jc w:val="center"/>
          <w:trHeight w:val="2525"/>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rPr>
              <w:t xml:space="preserve">培训</w:t>
            </w:r>
            <w:r>
              <w:rPr>
                <w:rFonts w:hint="eastAsia" w:ascii="楷体" w:hAnsi="楷体" w:eastAsia="楷体" w:cs="楷体"/>
                <w:b/>
                <w:bCs/>
                <w:sz w:val="28"/>
                <w:szCs w:val="28"/>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ind w:firstLine="560"/>
              <w:jc w:val="left"/>
              <w:spacing w:line="360" w:lineRule="auto"/>
              <w:rPr>
                <w:rFonts w:hint="eastAsia" w:ascii="楷体" w:hAnsi="楷体" w:eastAsia="楷体" w:cs="楷体"/>
                <w:sz w:val="28"/>
                <w:szCs w:val="28"/>
                <w:lang w:val="zh-CN"/>
              </w:rPr>
            </w:pPr>
            <w:r>
              <w:rPr>
                <w:rFonts w:hint="eastAsia" w:ascii="楷体" w:hAnsi="楷体" w:eastAsia="楷体" w:cs="楷体"/>
                <w:color w:val="000000"/>
                <w:sz w:val="28"/>
                <w:szCs w:val="28"/>
              </w:rPr>
              <w:t xml:space="preserve">根据投标供应商提供的</w:t>
            </w:r>
            <w:r>
              <w:rPr>
                <w:rFonts w:hint="eastAsia" w:ascii="楷体" w:hAnsi="楷体" w:eastAsia="楷体" w:cs="楷体"/>
                <w:b w:val="0"/>
                <w:bCs w:val="0"/>
                <w:sz w:val="28"/>
                <w:szCs w:val="28"/>
              </w:rPr>
              <w:t xml:space="preserve">培训</w:t>
            </w:r>
            <w:r>
              <w:rPr>
                <w:rFonts w:hint="eastAsia" w:ascii="楷体" w:hAnsi="楷体" w:eastAsia="楷体" w:cs="楷体"/>
                <w:b w:val="0"/>
                <w:bCs w:val="0"/>
                <w:sz w:val="28"/>
                <w:szCs w:val="28"/>
                <w:lang w:val="en-US" w:eastAsia="zh-CN"/>
              </w:rPr>
              <w:t xml:space="preserve">方案</w:t>
            </w:r>
            <w:r>
              <w:rPr>
                <w:rFonts w:hint="eastAsia" w:ascii="楷体" w:hAnsi="楷体" w:eastAsia="楷体" w:cs="楷体"/>
                <w:color w:val="000000"/>
                <w:sz w:val="28"/>
                <w:szCs w:val="28"/>
              </w:rPr>
              <w:t xml:space="preserve">，包括但不限于：</w:t>
            </w:r>
            <w:r>
              <w:rPr>
                <w:rFonts w:hint="eastAsia" w:ascii="楷体" w:hAnsi="楷体" w:eastAsia="楷体" w:cs="楷体"/>
                <w:sz w:val="28"/>
                <w:szCs w:val="28"/>
                <w:lang w:val="zh-CN"/>
              </w:rPr>
              <w:t xml:space="preserve">培训计划、培训课程、授课人员、培训对象与人数、培训地点、培训时间</w:t>
            </w:r>
            <w:r>
              <w:rPr>
                <w:rFonts w:hint="eastAsia" w:ascii="楷体" w:hAnsi="楷体" w:eastAsia="楷体" w:cs="楷体"/>
                <w:sz w:val="28"/>
                <w:szCs w:val="28"/>
              </w:rPr>
              <w:t xml:space="preserve">等</w:t>
            </w:r>
            <w:r>
              <w:rPr>
                <w:rFonts w:hint="eastAsia" w:ascii="楷体" w:hAnsi="楷体" w:eastAsia="楷体" w:cs="楷体"/>
                <w:sz w:val="28"/>
                <w:szCs w:val="28"/>
                <w:lang w:val="zh-CN"/>
              </w:rPr>
              <w:t xml:space="preserve">；</w:t>
            </w:r>
            <w:r/>
          </w:p>
          <w:p>
            <w:pPr>
              <w:ind w:firstLine="556"/>
              <w:jc w:val="left"/>
              <w:spacing w:line="360" w:lineRule="auto"/>
              <w:rPr>
                <w:rFonts w:hint="eastAsia" w:ascii="楷体" w:hAnsi="楷体" w:eastAsia="楷体" w:cs="楷体"/>
                <w:sz w:val="28"/>
                <w:szCs w:val="28"/>
                <w:lang w:val="zh-CN"/>
              </w:rPr>
            </w:pPr>
            <w:r>
              <w:rPr>
                <w:rFonts w:hint="eastAsia" w:ascii="楷体" w:hAnsi="楷体" w:eastAsia="楷体" w:cs="楷体"/>
                <w:spacing w:val="-1"/>
                <w:sz w:val="28"/>
                <w:szCs w:val="28"/>
              </w:rPr>
              <w:t xml:space="preserve">方案完全包含上述要点且满足招标文件要求的得 </w:t>
            </w:r>
            <w:r>
              <w:rPr>
                <w:rFonts w:hint="eastAsia" w:ascii="楷体" w:hAnsi="楷体" w:eastAsia="楷体" w:cs="楷体"/>
                <w:spacing w:val="-1"/>
                <w:sz w:val="28"/>
                <w:szCs w:val="28"/>
                <w:lang w:val="en-US" w:eastAsia="zh-CN"/>
              </w:rPr>
              <w:t xml:space="preserve">5</w:t>
            </w:r>
            <w:r>
              <w:rPr>
                <w:rFonts w:hint="eastAsia" w:ascii="楷体" w:hAnsi="楷体" w:eastAsia="楷体" w:cs="楷体"/>
                <w:spacing w:val="-1"/>
                <w:sz w:val="28"/>
                <w:szCs w:val="28"/>
              </w:rPr>
              <w:t xml:space="preserve">分；有缺项或无方案的不得分。</w:t>
            </w:r>
            <w:r/>
          </w:p>
          <w:p>
            <w:pPr>
              <w:ind w:firstLine="556"/>
              <w:spacing w:line="360" w:lineRule="auto"/>
              <w:rPr>
                <w:rFonts w:hint="eastAsia" w:ascii="楷体" w:hAnsi="楷体" w:eastAsia="楷体" w:cs="楷体"/>
                <w:spacing w:val="-1"/>
                <w:sz w:val="28"/>
                <w:szCs w:val="28"/>
              </w:rPr>
            </w:pPr>
            <w:r>
              <w:rPr>
                <w:rFonts w:hint="eastAsia" w:ascii="楷体" w:hAnsi="楷体" w:eastAsia="楷体" w:cs="楷体"/>
                <w:spacing w:val="-1"/>
                <w:sz w:val="28"/>
                <w:szCs w:val="28"/>
              </w:rPr>
              <w:t xml:space="preserve">方案具有针对性的加</w:t>
            </w:r>
            <w:r>
              <w:rPr>
                <w:rFonts w:hint="eastAsia" w:ascii="楷体" w:hAnsi="楷体" w:eastAsia="楷体" w:cs="楷体"/>
                <w:spacing w:val="-1"/>
                <w:sz w:val="28"/>
                <w:szCs w:val="28"/>
                <w:lang w:val="en-US" w:eastAsia="zh-CN"/>
              </w:rPr>
              <w:t xml:space="preserve">1</w:t>
            </w:r>
            <w:r>
              <w:rPr>
                <w:rFonts w:hint="eastAsia" w:ascii="楷体" w:hAnsi="楷体" w:eastAsia="楷体" w:cs="楷体"/>
                <w:spacing w:val="-1"/>
                <w:sz w:val="28"/>
                <w:szCs w:val="28"/>
              </w:rPr>
              <w:t xml:space="preserve">分。</w:t>
            </w:r>
            <w:r/>
          </w:p>
          <w:p>
            <w:pPr>
              <w:pStyle w:val="798"/>
              <w:ind w:firstLine="556"/>
              <w:rPr>
                <w:rFonts w:hint="eastAsia" w:ascii="楷体" w:hAnsi="楷体" w:eastAsia="楷体" w:cs="楷体"/>
                <w:spacing w:val="-1"/>
                <w:sz w:val="28"/>
                <w:szCs w:val="28"/>
              </w:rPr>
            </w:pPr>
            <w:r>
              <w:rPr>
                <w:rFonts w:hint="eastAsia" w:ascii="楷体" w:hAnsi="楷体" w:eastAsia="楷体" w:cs="楷体"/>
                <w:spacing w:val="-1"/>
                <w:sz w:val="28"/>
                <w:szCs w:val="28"/>
              </w:rPr>
              <w:t xml:space="preserve">方案具有可操作性的加</w:t>
            </w:r>
            <w:r>
              <w:rPr>
                <w:rFonts w:hint="eastAsia" w:ascii="楷体" w:hAnsi="楷体" w:eastAsia="楷体" w:cs="楷体"/>
                <w:spacing w:val="-1"/>
                <w:sz w:val="28"/>
                <w:szCs w:val="28"/>
                <w:lang w:val="en-US" w:eastAsia="zh-CN"/>
              </w:rPr>
              <w:t xml:space="preserve">1</w:t>
            </w:r>
            <w:r>
              <w:rPr>
                <w:rFonts w:hint="eastAsia" w:ascii="楷体" w:hAnsi="楷体" w:eastAsia="楷体" w:cs="楷体"/>
                <w:spacing w:val="-1"/>
                <w:sz w:val="28"/>
                <w:szCs w:val="28"/>
              </w:rPr>
              <w:t xml:space="preserve">分。</w:t>
            </w:r>
            <w:r/>
          </w:p>
        </w:tc>
        <w:tc>
          <w:tcPr>
            <w:tcBorders>
              <w:top w:val="single" w:color="auto" w:sz="4" w:space="0"/>
              <w:left w:val="single" w:color="auto" w:sz="4" w:space="0"/>
              <w:bottom w:val="single" w:color="auto" w:sz="4" w:space="0"/>
              <w:right w:val="single" w:color="auto" w:sz="4" w:space="0"/>
            </w:tcBorders>
            <w:tcW w:w="505" w:type="pct"/>
            <w:vAlign w:val="center"/>
            <w:textDirection w:val="lrTb"/>
            <w:noWrap w:val="false"/>
          </w:tcPr>
          <w:p>
            <w:pPr>
              <w:pStyle w:val="997"/>
              <w:ind w:firstLine="0"/>
              <w:jc w:val="center"/>
              <w:spacing w:before="120" w:after="120"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7分</w:t>
            </w:r>
            <w:r/>
          </w:p>
        </w:tc>
      </w:tr>
    </w:tbl>
    <w:p>
      <w:pPr>
        <w:numPr>
          <w:ilvl w:val="0"/>
          <w:numId w:val="0"/>
        </w:numPr>
        <w:jc w:val="both"/>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r>
      <w:r/>
    </w:p>
    <w:p>
      <w:pPr>
        <w:numPr>
          <w:ilvl w:val="0"/>
          <w:numId w:val="0"/>
        </w:numPr>
        <w:jc w:val="both"/>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（二）</w:t>
      </w:r>
      <w:r>
        <w:rPr>
          <w:rFonts w:hint="eastAsia" w:ascii="楷体" w:hAnsi="楷体" w:eastAsia="楷体" w:cs="楷体"/>
          <w:b/>
          <w:bCs/>
          <w:sz w:val="28"/>
          <w:szCs w:val="28"/>
          <w:lang w:val="en-US"/>
        </w:rPr>
        <w:t xml:space="preserve">商务评估</w:t>
      </w:r>
      <w:r/>
    </w:p>
    <w:tbl>
      <w:tblPr>
        <w:tblStyle w:val="794"/>
        <w:tblW w:w="474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56"/>
        <w:gridCol w:w="7324"/>
        <w:gridCol w:w="895"/>
      </w:tblGrid>
      <w:tr>
        <w:trPr>
          <w:jc w:val="center"/>
          <w:trHeight w:val="648"/>
        </w:trPr>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3824" w:type="pct"/>
            <w:vAlign w:val="center"/>
            <w:textDirection w:val="lrTb"/>
            <w:noWrap w:val="false"/>
          </w:tcPr>
          <w:p>
            <w:pPr>
              <w:jc w:val="cente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分值</w:t>
            </w:r>
            <w:r/>
          </w:p>
        </w:tc>
      </w:tr>
      <w:tr>
        <w:trPr>
          <w:jc w:val="center"/>
          <w:trHeight w:val="848"/>
        </w:trPr>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hint="eastAsia" w:ascii="楷体" w:hAnsi="楷体" w:eastAsia="楷体" w:cs="楷体"/>
                <w:b/>
                <w:bCs/>
                <w:color w:val="auto"/>
                <w:sz w:val="28"/>
                <w:szCs w:val="28"/>
                <w:lang w:eastAsia="zh-CN"/>
              </w:rPr>
            </w:pPr>
            <w:r>
              <w:rPr>
                <w:rFonts w:hint="eastAsia" w:ascii="楷体" w:hAnsi="楷体" w:eastAsia="楷体" w:cs="楷体"/>
                <w:b/>
                <w:bCs/>
                <w:sz w:val="28"/>
                <w:szCs w:val="28"/>
                <w:highlight w:val="none"/>
              </w:rPr>
              <w:t xml:space="preserve">技术</w:t>
            </w:r>
            <w:r>
              <w:rPr>
                <w:rFonts w:hint="eastAsia" w:ascii="楷体" w:hAnsi="楷体" w:eastAsia="楷体" w:cs="楷体"/>
                <w:b/>
                <w:bCs/>
                <w:sz w:val="28"/>
                <w:szCs w:val="28"/>
                <w:highlight w:val="none"/>
                <w:lang w:eastAsia="zh-CN"/>
              </w:rPr>
              <w:t xml:space="preserve">参数要求</w:t>
            </w:r>
            <w:r>
              <w:rPr>
                <w:rFonts w:hint="eastAsia" w:ascii="楷体" w:hAnsi="楷体" w:eastAsia="楷体" w:cs="楷体"/>
                <w:b/>
                <w:bCs/>
                <w:sz w:val="28"/>
                <w:szCs w:val="28"/>
                <w:highlight w:val="none"/>
              </w:rPr>
              <w:t xml:space="preserve">响应</w:t>
            </w:r>
            <w:r/>
          </w:p>
        </w:tc>
        <w:tc>
          <w:tcPr>
            <w:tcBorders>
              <w:top w:val="single" w:color="auto" w:sz="4" w:space="0"/>
              <w:left w:val="single" w:color="auto" w:sz="4" w:space="0"/>
              <w:bottom w:val="single" w:color="auto" w:sz="4" w:space="0"/>
              <w:right w:val="single" w:color="auto" w:sz="4" w:space="0"/>
            </w:tcBorders>
            <w:tcW w:w="3824" w:type="pct"/>
            <w:vAlign w:val="center"/>
            <w:textDirection w:val="lrTb"/>
            <w:noWrap w:val="false"/>
          </w:tcPr>
          <w:p>
            <w:pPr>
              <w:ind w:firstLine="560"/>
              <w:spacing w:line="360" w:lineRule="auto"/>
              <w:rPr>
                <w:rFonts w:hint="eastAsia" w:ascii="楷体" w:hAnsi="楷体" w:eastAsia="楷体" w:cs="楷体"/>
                <w:sz w:val="28"/>
                <w:szCs w:val="28"/>
              </w:rPr>
            </w:pPr>
            <w:r>
              <w:rPr>
                <w:rFonts w:hint="eastAsia" w:ascii="楷体" w:hAnsi="楷体" w:eastAsia="楷体" w:cs="楷体"/>
                <w:color w:val="auto"/>
                <w:sz w:val="28"/>
                <w:szCs w:val="28"/>
              </w:rPr>
              <w:t xml:space="preserve">根据投标</w:t>
            </w:r>
            <w:r>
              <w:rPr>
                <w:rFonts w:hint="eastAsia" w:ascii="楷体" w:hAnsi="楷体" w:eastAsia="楷体" w:cs="楷体"/>
                <w:color w:val="auto"/>
                <w:sz w:val="28"/>
                <w:szCs w:val="28"/>
                <w:lang w:eastAsia="zh-CN"/>
              </w:rPr>
              <w:t xml:space="preserve">供应商</w:t>
            </w:r>
            <w:r>
              <w:rPr>
                <w:rFonts w:hint="eastAsia" w:ascii="楷体" w:hAnsi="楷体" w:eastAsia="楷体" w:cs="楷体"/>
                <w:color w:val="auto"/>
                <w:sz w:val="28"/>
                <w:szCs w:val="28"/>
              </w:rPr>
              <w:t xml:space="preserve">所投产品技术参数及招标文件的技术要求为基准，完全满足招标文件技术规格、参数及要求的</w:t>
            </w:r>
            <w:r>
              <w:rPr>
                <w:rFonts w:hint="eastAsia" w:ascii="楷体" w:hAnsi="楷体" w:eastAsia="楷体" w:cs="楷体"/>
                <w:sz w:val="28"/>
                <w:szCs w:val="28"/>
              </w:rPr>
              <w:t xml:space="preserve">得 </w:t>
            </w:r>
            <w:r>
              <w:rPr>
                <w:rFonts w:hint="eastAsia" w:ascii="楷体" w:hAnsi="楷体" w:eastAsia="楷体" w:cs="楷体"/>
                <w:sz w:val="28"/>
                <w:szCs w:val="28"/>
                <w:lang w:val="en-US" w:eastAsia="zh-CN"/>
              </w:rPr>
              <w:t xml:space="preserve">38</w:t>
            </w:r>
            <w:r>
              <w:rPr>
                <w:rFonts w:hint="eastAsia" w:ascii="楷体" w:hAnsi="楷体" w:eastAsia="楷体" w:cs="楷体"/>
                <w:sz w:val="28"/>
                <w:szCs w:val="28"/>
              </w:rPr>
              <w:t xml:space="preserve">分；</w:t>
            </w:r>
            <w:r/>
          </w:p>
          <w:p>
            <w:pPr>
              <w:ind w:firstLine="562"/>
              <w:spacing w:line="360" w:lineRule="auto"/>
              <w:rPr>
                <w:rFonts w:hint="eastAsia" w:ascii="楷体" w:hAnsi="楷体" w:eastAsia="楷体" w:cs="楷体"/>
                <w:sz w:val="28"/>
                <w:szCs w:val="28"/>
              </w:rPr>
            </w:pPr>
            <w:r>
              <w:rPr>
                <w:rFonts w:hint="eastAsia" w:ascii="楷体" w:hAnsi="楷体" w:eastAsia="楷体" w:cs="楷体"/>
                <w:b/>
                <w:bCs/>
                <w:sz w:val="28"/>
                <w:szCs w:val="28"/>
                <w:highlight w:val="none"/>
              </w:rPr>
              <w:t xml:space="preserve">带</w:t>
            </w:r>
            <w:r>
              <w:rPr>
                <w:rFonts w:hint="eastAsia" w:ascii="楷体" w:hAnsi="楷体" w:eastAsia="楷体" w:cs="楷体"/>
                <w:sz w:val="28"/>
                <w:szCs w:val="28"/>
                <w:highlight w:val="none"/>
              </w:rPr>
              <w:t xml:space="preserve">★</w:t>
            </w:r>
            <w:r>
              <w:rPr>
                <w:rFonts w:hint="eastAsia" w:ascii="楷体" w:hAnsi="楷体" w:eastAsia="楷体" w:cs="楷体"/>
                <w:b/>
                <w:bCs/>
                <w:sz w:val="28"/>
                <w:szCs w:val="28"/>
                <w:highlight w:val="none"/>
              </w:rPr>
              <w:t xml:space="preserve">号项参数为</w:t>
            </w:r>
            <w:r>
              <w:rPr>
                <w:rFonts w:hint="eastAsia" w:ascii="楷体" w:hAnsi="楷体" w:eastAsia="楷体" w:cs="楷体"/>
                <w:b/>
                <w:bCs/>
                <w:sz w:val="28"/>
                <w:szCs w:val="28"/>
                <w:highlight w:val="none"/>
                <w:lang w:val="en-US" w:eastAsia="zh-CN"/>
              </w:rPr>
              <w:t xml:space="preserve">重要</w:t>
            </w:r>
            <w:r>
              <w:rPr>
                <w:rFonts w:hint="eastAsia" w:ascii="楷体" w:hAnsi="楷体" w:eastAsia="楷体" w:cs="楷体"/>
                <w:b/>
                <w:bCs/>
                <w:sz w:val="28"/>
                <w:szCs w:val="28"/>
                <w:highlight w:val="none"/>
              </w:rPr>
              <w:t xml:space="preserve">参数，</w:t>
            </w:r>
            <w:r>
              <w:rPr>
                <w:rFonts w:hint="eastAsia" w:ascii="楷体" w:hAnsi="楷体" w:eastAsia="楷体" w:cs="楷体"/>
                <w:sz w:val="28"/>
                <w:szCs w:val="28"/>
              </w:rPr>
              <w:t xml:space="preserve">每负偏离一项扣 </w:t>
            </w:r>
            <w:r>
              <w:rPr>
                <w:rFonts w:hint="eastAsia" w:ascii="楷体" w:hAnsi="楷体" w:eastAsia="楷体" w:cs="楷体"/>
                <w:sz w:val="28"/>
                <w:szCs w:val="28"/>
                <w:lang w:val="en-US" w:eastAsia="zh-CN"/>
              </w:rPr>
              <w:t xml:space="preserve">2</w:t>
            </w:r>
            <w:r>
              <w:rPr>
                <w:rFonts w:hint="eastAsia" w:ascii="楷体" w:hAnsi="楷体" w:eastAsia="楷体" w:cs="楷体"/>
                <w:sz w:val="28"/>
                <w:szCs w:val="28"/>
              </w:rPr>
              <w:t xml:space="preserve">分</w:t>
            </w:r>
            <w:r>
              <w:rPr>
                <w:rFonts w:hint="eastAsia" w:ascii="楷体" w:hAnsi="楷体" w:eastAsia="楷体" w:cs="楷体"/>
                <w:sz w:val="28"/>
                <w:szCs w:val="28"/>
                <w:lang w:eastAsia="zh-CN"/>
              </w:rPr>
              <w:t xml:space="preserve">（</w:t>
            </w:r>
            <w:r>
              <w:rPr>
                <w:rFonts w:hint="eastAsia" w:ascii="楷体" w:hAnsi="楷体" w:eastAsia="楷体" w:cs="楷体"/>
                <w:b/>
                <w:bCs/>
                <w:sz w:val="28"/>
                <w:szCs w:val="28"/>
                <w:highlight w:val="none"/>
              </w:rPr>
              <w:t xml:space="preserve">请投标</w:t>
            </w:r>
            <w:r>
              <w:rPr>
                <w:rFonts w:hint="eastAsia" w:ascii="楷体" w:hAnsi="楷体" w:eastAsia="楷体" w:cs="楷体"/>
                <w:b/>
                <w:bCs/>
                <w:sz w:val="28"/>
                <w:szCs w:val="28"/>
                <w:highlight w:val="none"/>
                <w:lang w:val="en-US" w:eastAsia="zh-CN"/>
              </w:rPr>
              <w:t xml:space="preserve">供应商</w:t>
            </w:r>
            <w:r>
              <w:rPr>
                <w:rFonts w:hint="eastAsia" w:ascii="楷体" w:hAnsi="楷体" w:eastAsia="楷体" w:cs="楷体"/>
                <w:b/>
                <w:bCs/>
                <w:sz w:val="28"/>
                <w:szCs w:val="28"/>
                <w:highlight w:val="none"/>
              </w:rPr>
              <w:t xml:space="preserve">逐一提供有效证明材料，任意一条未证明</w:t>
            </w:r>
            <w:r>
              <w:rPr>
                <w:rFonts w:hint="eastAsia" w:ascii="楷体" w:hAnsi="楷体" w:eastAsia="楷体" w:cs="楷体"/>
                <w:b/>
                <w:bCs/>
                <w:sz w:val="28"/>
                <w:szCs w:val="28"/>
                <w:highlight w:val="none"/>
                <w:lang w:val="en-US" w:eastAsia="zh-CN"/>
              </w:rPr>
              <w:t xml:space="preserve">视为</w:t>
            </w:r>
            <w:r>
              <w:rPr>
                <w:rFonts w:hint="eastAsia" w:ascii="楷体" w:hAnsi="楷体" w:eastAsia="楷体" w:cs="楷体"/>
                <w:b/>
                <w:bCs/>
                <w:sz w:val="28"/>
                <w:szCs w:val="28"/>
                <w:highlight w:val="none"/>
                <w:lang w:eastAsia="zh-CN"/>
              </w:rPr>
              <w:t xml:space="preserve">负偏离</w:t>
            </w:r>
            <w:r>
              <w:rPr>
                <w:rFonts w:hint="eastAsia" w:ascii="楷体" w:hAnsi="楷体" w:eastAsia="楷体" w:cs="楷体"/>
                <w:sz w:val="28"/>
                <w:szCs w:val="28"/>
                <w:lang w:eastAsia="zh-CN"/>
              </w:rPr>
              <w:t xml:space="preserve">）；</w:t>
            </w:r>
            <w:r>
              <w:rPr>
                <w:rFonts w:hint="eastAsia" w:ascii="楷体" w:hAnsi="楷体" w:eastAsia="楷体" w:cs="楷体"/>
                <w:b/>
                <w:bCs/>
                <w:sz w:val="28"/>
                <w:szCs w:val="28"/>
                <w:highlight w:val="none"/>
                <w:lang w:val="en-US" w:eastAsia="zh-CN"/>
              </w:rPr>
              <w:t xml:space="preserve">未</w:t>
            </w:r>
            <w:r>
              <w:rPr>
                <w:rFonts w:hint="eastAsia" w:ascii="楷体" w:hAnsi="楷体" w:eastAsia="楷体" w:cs="楷体"/>
                <w:b/>
                <w:bCs/>
                <w:sz w:val="28"/>
                <w:szCs w:val="28"/>
                <w:highlight w:val="none"/>
              </w:rPr>
              <w:t xml:space="preserve">带</w:t>
            </w:r>
            <w:r>
              <w:rPr>
                <w:rFonts w:hint="eastAsia" w:ascii="楷体" w:hAnsi="楷体" w:eastAsia="楷体" w:cs="楷体"/>
                <w:sz w:val="28"/>
                <w:szCs w:val="28"/>
                <w:highlight w:val="none"/>
              </w:rPr>
              <w:t xml:space="preserve">★</w:t>
            </w:r>
            <w:r>
              <w:rPr>
                <w:rFonts w:hint="eastAsia" w:ascii="楷体" w:hAnsi="楷体" w:eastAsia="楷体" w:cs="楷体"/>
                <w:b/>
                <w:bCs/>
                <w:sz w:val="28"/>
                <w:szCs w:val="28"/>
                <w:highlight w:val="none"/>
              </w:rPr>
              <w:t xml:space="preserve">号</w:t>
            </w:r>
            <w:r>
              <w:rPr>
                <w:rFonts w:hint="eastAsia" w:ascii="楷体" w:hAnsi="楷体" w:eastAsia="楷体" w:cs="楷体"/>
                <w:b/>
                <w:bCs/>
                <w:sz w:val="28"/>
                <w:szCs w:val="28"/>
              </w:rPr>
              <w:t xml:space="preserve">项</w:t>
            </w:r>
            <w:r>
              <w:rPr>
                <w:rFonts w:hint="eastAsia" w:ascii="楷体" w:hAnsi="楷体" w:eastAsia="楷体" w:cs="楷体"/>
                <w:b/>
                <w:bCs/>
                <w:sz w:val="28"/>
                <w:szCs w:val="28"/>
                <w:highlight w:val="none"/>
              </w:rPr>
              <w:t xml:space="preserve">参数</w:t>
            </w:r>
            <w:r>
              <w:rPr>
                <w:rFonts w:hint="eastAsia" w:ascii="楷体" w:hAnsi="楷体" w:eastAsia="楷体" w:cs="楷体"/>
                <w:b/>
                <w:bCs/>
                <w:sz w:val="28"/>
                <w:szCs w:val="28"/>
              </w:rPr>
              <w:t xml:space="preserve">为</w:t>
            </w:r>
            <w:r>
              <w:rPr>
                <w:rFonts w:hint="eastAsia" w:ascii="楷体" w:hAnsi="楷体" w:eastAsia="楷体" w:cs="楷体"/>
                <w:b/>
                <w:bCs/>
                <w:sz w:val="28"/>
                <w:szCs w:val="28"/>
                <w:lang w:val="en-US" w:eastAsia="zh-CN"/>
              </w:rPr>
              <w:t xml:space="preserve">一般</w:t>
            </w:r>
            <w:r>
              <w:rPr>
                <w:rFonts w:hint="eastAsia" w:ascii="楷体" w:hAnsi="楷体" w:eastAsia="楷体" w:cs="楷体"/>
                <w:b/>
                <w:bCs/>
                <w:sz w:val="28"/>
                <w:szCs w:val="28"/>
                <w:lang w:eastAsia="zh-CN"/>
              </w:rPr>
              <w:t xml:space="preserve">参数</w:t>
            </w:r>
            <w:r>
              <w:rPr>
                <w:rFonts w:hint="eastAsia" w:ascii="楷体" w:hAnsi="楷体" w:eastAsia="楷体" w:cs="楷体"/>
                <w:sz w:val="28"/>
                <w:szCs w:val="28"/>
              </w:rPr>
              <w:t xml:space="preserve">，每负偏离一项扣 </w:t>
            </w:r>
            <w:r>
              <w:rPr>
                <w:rFonts w:hint="eastAsia" w:ascii="楷体" w:hAnsi="楷体" w:eastAsia="楷体" w:cs="楷体"/>
                <w:sz w:val="28"/>
                <w:szCs w:val="28"/>
                <w:lang w:val="en-US" w:eastAsia="zh-CN"/>
              </w:rPr>
              <w:t xml:space="preserve">1</w:t>
            </w:r>
            <w:r>
              <w:rPr>
                <w:rFonts w:hint="eastAsia" w:ascii="楷体" w:hAnsi="楷体" w:eastAsia="楷体" w:cs="楷体"/>
                <w:sz w:val="28"/>
                <w:szCs w:val="28"/>
              </w:rPr>
              <w:t xml:space="preserve">分，</w:t>
            </w:r>
            <w:r>
              <w:rPr>
                <w:rFonts w:hint="eastAsia" w:ascii="楷体" w:hAnsi="楷体" w:eastAsia="楷体" w:cs="楷体"/>
                <w:sz w:val="28"/>
                <w:szCs w:val="28"/>
                <w:lang w:val="en-US" w:eastAsia="zh-CN"/>
              </w:rPr>
              <w:t xml:space="preserve">38</w:t>
            </w:r>
            <w:r>
              <w:rPr>
                <w:rFonts w:hint="eastAsia" w:ascii="楷体" w:hAnsi="楷体" w:eastAsia="楷体" w:cs="楷体"/>
                <w:sz w:val="28"/>
                <w:szCs w:val="28"/>
              </w:rPr>
              <w:t xml:space="preserve">分扣完为止。</w:t>
            </w:r>
            <w:r/>
          </w:p>
          <w:p>
            <w:pPr>
              <w:pStyle w:val="1059"/>
              <w:jc w:val="both"/>
              <w:spacing w:before="2" w:line="360" w:lineRule="auto"/>
              <w:rPr>
                <w:rFonts w:hint="eastAsia" w:ascii="楷体" w:hAnsi="楷体" w:eastAsia="楷体" w:cs="楷体"/>
                <w:sz w:val="28"/>
                <w:szCs w:val="28"/>
              </w:rPr>
            </w:pPr>
            <w:r>
              <w:rPr>
                <w:rFonts w:hint="eastAsia" w:ascii="楷体" w:hAnsi="楷体" w:eastAsia="楷体" w:cs="楷体"/>
                <w:b/>
                <w:bCs w:val="0"/>
                <w:sz w:val="28"/>
                <w:szCs w:val="28"/>
              </w:rPr>
              <w:t xml:space="preserve">注：</w:t>
            </w:r>
            <w:r>
              <w:rPr>
                <w:rFonts w:hint="eastAsia" w:ascii="楷体" w:hAnsi="楷体" w:eastAsia="楷体" w:cs="楷体"/>
                <w:sz w:val="28"/>
                <w:szCs w:val="28"/>
              </w:rPr>
              <w:t xml:space="preserve">（1）投标</w:t>
            </w:r>
            <w:r>
              <w:rPr>
                <w:rFonts w:hint="eastAsia" w:ascii="楷体" w:hAnsi="楷体" w:eastAsia="楷体" w:cs="楷体"/>
                <w:sz w:val="28"/>
                <w:szCs w:val="28"/>
                <w:lang w:eastAsia="zh-CN"/>
              </w:rPr>
              <w:t xml:space="preserve">供应商</w:t>
            </w:r>
            <w:r>
              <w:rPr>
                <w:rFonts w:hint="eastAsia" w:ascii="楷体" w:hAnsi="楷体" w:eastAsia="楷体" w:cs="楷体"/>
                <w:sz w:val="28"/>
                <w:szCs w:val="28"/>
              </w:rPr>
              <w:t xml:space="preserve">须如实地在《技术响应及偏离表》中逐条标明满足与否，并对其真实性负责。在签订合同前，采购人有权要求中标</w:t>
            </w:r>
            <w:r>
              <w:rPr>
                <w:rFonts w:hint="eastAsia" w:ascii="楷体" w:hAnsi="楷体" w:eastAsia="楷体" w:cs="楷体"/>
                <w:sz w:val="28"/>
                <w:szCs w:val="28"/>
                <w:lang w:eastAsia="zh-CN"/>
              </w:rPr>
              <w:t xml:space="preserve">供应商</w:t>
            </w:r>
            <w:r>
              <w:rPr>
                <w:rFonts w:hint="eastAsia" w:ascii="楷体" w:hAnsi="楷体" w:eastAsia="楷体" w:cs="楷体"/>
                <w:sz w:val="28"/>
                <w:szCs w:val="28"/>
              </w:rPr>
              <w:t xml:space="preserve">到用户现场验证，功能性能需与技术要求一致，否则视为虚假应标，采购人有权拒签合同并追究其相应法律责任。</w:t>
            </w:r>
            <w:r/>
          </w:p>
          <w:p>
            <w:pPr>
              <w:pStyle w:val="1059"/>
              <w:ind w:firstLine="480"/>
              <w:jc w:val="both"/>
              <w:spacing w:before="2" w:line="360" w:lineRule="auto"/>
              <w:rPr>
                <w:rFonts w:hint="eastAsia" w:ascii="楷体" w:hAnsi="楷体" w:eastAsia="楷体" w:cs="楷体"/>
                <w:bCs/>
                <w:sz w:val="28"/>
                <w:szCs w:val="28"/>
              </w:rPr>
            </w:pPr>
            <w:r>
              <w:rPr>
                <w:rFonts w:hint="eastAsia" w:ascii="楷体" w:hAnsi="楷体" w:eastAsia="楷体" w:cs="楷体"/>
                <w:bCs/>
                <w:sz w:val="28"/>
                <w:szCs w:val="28"/>
              </w:rPr>
              <w:t xml:space="preserve">（2）每条技术响应中出现与需求不符、缺项、错项，均视为负偏离。</w:t>
            </w:r>
            <w:r>
              <w:rPr>
                <w:rFonts w:hint="eastAsia" w:ascii="楷体" w:hAnsi="楷体" w:eastAsia="楷体" w:cs="楷体"/>
                <w:bCs/>
                <w:sz w:val="28"/>
                <w:szCs w:val="28"/>
                <w:lang w:eastAsia="zh-CN"/>
              </w:rPr>
              <w:t xml:space="preserve">如</w:t>
            </w:r>
            <w:r>
              <w:rPr>
                <w:rFonts w:hint="eastAsia" w:ascii="楷体" w:hAnsi="楷体" w:eastAsia="楷体" w:cs="楷体"/>
                <w:bCs/>
                <w:sz w:val="28"/>
                <w:szCs w:val="28"/>
              </w:rPr>
              <w:t xml:space="preserve">要求提供相应证明材料的参数条款，未提供有效证明材料或证明材料中内容与所填报指标不一致的，该指标按负偏离处理。</w:t>
            </w:r>
            <w:r/>
          </w:p>
          <w:p>
            <w:pPr>
              <w:pStyle w:val="1059"/>
              <w:ind w:firstLine="480"/>
              <w:jc w:val="both"/>
              <w:spacing w:before="2" w:line="276" w:lineRule="auto"/>
              <w:rPr>
                <w:rFonts w:hint="eastAsia" w:ascii="楷体" w:hAnsi="楷体" w:eastAsia="楷体" w:cs="楷体"/>
                <w:sz w:val="28"/>
                <w:szCs w:val="28"/>
              </w:rPr>
            </w:pPr>
            <w:r>
              <w:rPr>
                <w:rFonts w:hint="eastAsia" w:ascii="楷体" w:hAnsi="楷体" w:eastAsia="楷体" w:cs="楷体"/>
                <w:bCs/>
                <w:sz w:val="28"/>
                <w:szCs w:val="28"/>
              </w:rPr>
              <w:t xml:space="preserve">（3）如某项标识中包含多条技术参数或要求，则该项标识所含内容均需满足或优于招标文件要求，否则不予认可。</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widowControl/>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 xml:space="preserve">38分</w:t>
            </w:r>
            <w:r/>
          </w:p>
        </w:tc>
      </w:tr>
      <w:tr>
        <w:trPr>
          <w:jc w:val="center"/>
          <w:trHeight w:val="1540"/>
        </w:trPr>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hint="eastAsia" w:ascii="楷体" w:hAnsi="楷体" w:eastAsia="楷体" w:cs="楷体"/>
                <w:sz w:val="28"/>
                <w:szCs w:val="28"/>
              </w:rPr>
            </w:pPr>
            <w:r>
              <w:rPr>
                <w:rFonts w:hint="eastAsia" w:ascii="楷体" w:hAnsi="楷体" w:eastAsia="楷体" w:cs="楷体"/>
                <w:b/>
                <w:bCs/>
                <w:sz w:val="28"/>
                <w:szCs w:val="28"/>
                <w:lang w:eastAsia="zh-CN"/>
              </w:rPr>
              <w:t xml:space="preserve">类似</w:t>
            </w:r>
            <w:r>
              <w:rPr>
                <w:rFonts w:hint="eastAsia" w:ascii="楷体" w:hAnsi="楷体" w:eastAsia="楷体" w:cs="楷体"/>
                <w:b/>
                <w:bCs/>
                <w:sz w:val="28"/>
                <w:szCs w:val="28"/>
              </w:rPr>
              <w:t xml:space="preserve">业绩</w:t>
            </w:r>
            <w:r/>
          </w:p>
        </w:tc>
        <w:tc>
          <w:tcPr>
            <w:tcBorders>
              <w:top w:val="single" w:color="auto" w:sz="4" w:space="0"/>
              <w:left w:val="single" w:color="auto" w:sz="4" w:space="0"/>
              <w:bottom w:val="single" w:color="auto" w:sz="4" w:space="0"/>
              <w:right w:val="single" w:color="auto" w:sz="4" w:space="0"/>
            </w:tcBorders>
            <w:tcW w:w="3824" w:type="pct"/>
            <w:vAlign w:val="center"/>
            <w:textDirection w:val="lrTb"/>
            <w:noWrap w:val="false"/>
          </w:tcPr>
          <w:p>
            <w:pPr>
              <w:ind w:firstLine="560"/>
              <w:spacing w:line="360" w:lineRule="auto"/>
              <w:tabs>
                <w:tab w:val="left" w:pos="602" w:leader="none"/>
                <w:tab w:val="left" w:pos="4683" w:leader="none"/>
              </w:tabs>
              <w:rPr>
                <w:rFonts w:hint="eastAsia" w:ascii="楷体" w:hAnsi="楷体" w:eastAsia="楷体" w:cs="楷体"/>
                <w:sz w:val="28"/>
                <w:szCs w:val="28"/>
              </w:rPr>
            </w:pPr>
            <w:r>
              <w:rPr>
                <w:rFonts w:hint="eastAsia" w:ascii="楷体" w:hAnsi="楷体" w:eastAsia="楷体" w:cs="楷体"/>
                <w:color w:val="auto"/>
                <w:sz w:val="28"/>
                <w:szCs w:val="28"/>
              </w:rPr>
              <w:t xml:space="preserve">投标</w:t>
            </w:r>
            <w:r>
              <w:rPr>
                <w:rFonts w:hint="eastAsia" w:ascii="楷体" w:hAnsi="楷体" w:eastAsia="楷体" w:cs="楷体"/>
                <w:color w:val="auto"/>
                <w:sz w:val="28"/>
                <w:szCs w:val="28"/>
                <w:lang w:eastAsia="zh-CN"/>
              </w:rPr>
              <w:t xml:space="preserve">供应商</w:t>
            </w:r>
            <w:r>
              <w:rPr>
                <w:rFonts w:hint="eastAsia" w:ascii="楷体" w:hAnsi="楷体" w:eastAsia="楷体" w:cs="楷体"/>
                <w:sz w:val="28"/>
                <w:szCs w:val="28"/>
              </w:rPr>
              <w:t xml:space="preserve">自202</w:t>
            </w:r>
            <w:r>
              <w:rPr>
                <w:rFonts w:hint="eastAsia" w:ascii="楷体" w:hAnsi="楷体" w:eastAsia="楷体" w:cs="楷体"/>
                <w:sz w:val="28"/>
                <w:szCs w:val="28"/>
                <w:lang w:val="en-US" w:eastAsia="zh-CN"/>
              </w:rPr>
              <w:t xml:space="preserve">2</w:t>
            </w:r>
            <w:r>
              <w:rPr>
                <w:rFonts w:hint="eastAsia" w:ascii="楷体" w:hAnsi="楷体" w:eastAsia="楷体" w:cs="楷体"/>
                <w:sz w:val="28"/>
                <w:szCs w:val="28"/>
              </w:rPr>
              <w:t xml:space="preserve">年1月1日以来</w:t>
            </w:r>
            <w:r>
              <w:rPr>
                <w:rFonts w:hint="eastAsia" w:ascii="楷体" w:hAnsi="楷体" w:eastAsia="楷体" w:cs="楷体"/>
                <w:sz w:val="28"/>
                <w:szCs w:val="28"/>
                <w:lang w:eastAsia="zh-CN"/>
              </w:rPr>
              <w:t xml:space="preserve">（以合同签订时间为准）</w:t>
            </w:r>
            <w:r>
              <w:rPr>
                <w:rFonts w:hint="eastAsia" w:ascii="楷体" w:hAnsi="楷体" w:eastAsia="楷体" w:cs="楷体"/>
                <w:sz w:val="28"/>
                <w:szCs w:val="28"/>
              </w:rPr>
              <w:t xml:space="preserve">具有</w:t>
            </w:r>
            <w:r>
              <w:rPr>
                <w:rFonts w:hint="eastAsia" w:ascii="楷体" w:hAnsi="楷体" w:eastAsia="楷体" w:cs="楷体"/>
                <w:b w:val="0"/>
                <w:bCs w:val="0"/>
                <w:sz w:val="28"/>
                <w:szCs w:val="28"/>
                <w:highlight w:val="none"/>
                <w:lang w:val="en-US" w:bidi="ar-SA"/>
              </w:rPr>
              <w:t xml:space="preserve">救护车</w:t>
            </w:r>
            <w:r>
              <w:rPr>
                <w:rFonts w:hint="eastAsia" w:ascii="楷体" w:hAnsi="楷体" w:eastAsia="楷体" w:cs="楷体"/>
                <w:sz w:val="28"/>
                <w:szCs w:val="28"/>
              </w:rPr>
              <w:t xml:space="preserve">类似项目业绩，每</w:t>
            </w:r>
            <w:r>
              <w:rPr>
                <w:rFonts w:hint="eastAsia" w:ascii="楷体" w:hAnsi="楷体" w:eastAsia="楷体" w:cs="楷体"/>
                <w:sz w:val="28"/>
                <w:szCs w:val="28"/>
                <w:lang w:eastAsia="zh-CN"/>
              </w:rPr>
              <w:t xml:space="preserve">提供</w:t>
            </w:r>
            <w:r>
              <w:rPr>
                <w:rFonts w:hint="eastAsia" w:ascii="楷体" w:hAnsi="楷体" w:eastAsia="楷体" w:cs="楷体"/>
                <w:sz w:val="28"/>
                <w:szCs w:val="28"/>
              </w:rPr>
              <w:t xml:space="preserve">一</w:t>
            </w:r>
            <w:r>
              <w:rPr>
                <w:rFonts w:hint="eastAsia" w:ascii="楷体" w:hAnsi="楷体" w:eastAsia="楷体" w:cs="楷体"/>
                <w:sz w:val="28"/>
                <w:szCs w:val="28"/>
                <w:lang w:eastAsia="zh-CN"/>
              </w:rPr>
              <w:t xml:space="preserve">份合同</w:t>
            </w:r>
            <w:r>
              <w:rPr>
                <w:rFonts w:hint="eastAsia" w:ascii="楷体" w:hAnsi="楷体" w:eastAsia="楷体" w:cs="楷体"/>
                <w:sz w:val="28"/>
                <w:szCs w:val="28"/>
              </w:rPr>
              <w:t xml:space="preserve">得</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分，最高得</w:t>
            </w:r>
            <w:r>
              <w:rPr>
                <w:rFonts w:hint="eastAsia" w:ascii="楷体" w:hAnsi="楷体" w:eastAsia="楷体" w:cs="楷体"/>
                <w:sz w:val="28"/>
                <w:szCs w:val="28"/>
                <w:lang w:val="en-US" w:eastAsia="zh-CN"/>
              </w:rPr>
              <w:t xml:space="preserve">6</w:t>
            </w:r>
            <w:r>
              <w:rPr>
                <w:rFonts w:hint="eastAsia" w:ascii="楷体" w:hAnsi="楷体" w:eastAsia="楷体" w:cs="楷体"/>
                <w:sz w:val="28"/>
                <w:szCs w:val="28"/>
              </w:rPr>
              <w:t xml:space="preserve">分。</w:t>
            </w:r>
            <w:r/>
          </w:p>
          <w:p>
            <w:pPr>
              <w:ind w:firstLine="480"/>
              <w:spacing w:line="360" w:lineRule="auto"/>
              <w:widowControl/>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注：</w:t>
            </w:r>
            <w:r>
              <w:rPr>
                <w:rFonts w:hint="eastAsia" w:ascii="楷体" w:hAnsi="楷体" w:eastAsia="楷体" w:cs="楷体"/>
                <w:sz w:val="28"/>
                <w:szCs w:val="28"/>
              </w:rPr>
              <w:t xml:space="preserve">投标文件中提供</w:t>
            </w:r>
            <w:r>
              <w:rPr>
                <w:rFonts w:hint="eastAsia" w:ascii="楷体" w:hAnsi="楷体" w:eastAsia="楷体" w:cs="楷体"/>
                <w:sz w:val="28"/>
                <w:szCs w:val="28"/>
                <w:lang w:val="en-US" w:eastAsia="zh-CN"/>
              </w:rPr>
              <w:t xml:space="preserve">中标通知书及</w:t>
            </w:r>
            <w:r>
              <w:rPr>
                <w:rFonts w:hint="eastAsia" w:ascii="楷体" w:hAnsi="楷体" w:eastAsia="楷体" w:cs="楷体"/>
                <w:sz w:val="28"/>
                <w:szCs w:val="28"/>
              </w:rPr>
              <w:t xml:space="preserve">完整合同扫描件</w:t>
            </w:r>
            <w:r>
              <w:rPr>
                <w:rFonts w:hint="eastAsia" w:ascii="楷体" w:hAnsi="楷体" w:eastAsia="楷体" w:cs="楷体"/>
                <w:sz w:val="28"/>
                <w:szCs w:val="28"/>
                <w:lang w:eastAsia="zh-CN"/>
              </w:rPr>
              <w:t xml:space="preserve">加盖投标供应商公章</w:t>
            </w:r>
            <w:r>
              <w:rPr>
                <w:rFonts w:hint="eastAsia" w:ascii="楷体" w:hAnsi="楷体" w:eastAsia="楷体" w:cs="楷体"/>
                <w:sz w:val="28"/>
                <w:szCs w:val="28"/>
              </w:rPr>
              <w:t xml:space="preserve">。</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widowControl/>
              <w:rPr>
                <w:rFonts w:hint="eastAsia"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 xml:space="preserve">6分</w:t>
            </w:r>
            <w:r/>
          </w:p>
        </w:tc>
      </w:tr>
      <w:tr>
        <w:trPr>
          <w:jc w:val="center"/>
          <w:trHeight w:val="1161"/>
        </w:trPr>
        <w:tc>
          <w:tcPr>
            <w:tcBorders>
              <w:top w:val="single" w:color="auto" w:sz="4" w:space="0"/>
              <w:left w:val="single" w:color="auto" w:sz="4" w:space="0"/>
              <w:bottom w:val="single" w:color="auto" w:sz="4" w:space="0"/>
              <w:right w:val="single" w:color="auto" w:sz="4" w:space="0"/>
            </w:tcBorders>
            <w:tcW w:w="708" w:type="pct"/>
            <w:vAlign w:val="center"/>
            <w:textDirection w:val="lrTb"/>
            <w:noWrap w:val="false"/>
          </w:tcPr>
          <w:p>
            <w:pPr>
              <w:jc w:val="center"/>
              <w:spacing w:line="360" w:lineRule="auto"/>
              <w:widowControl/>
              <w:rPr>
                <w:rFonts w:hint="eastAsia" w:ascii="楷体" w:hAnsi="楷体" w:eastAsia="楷体" w:cs="楷体"/>
                <w:b/>
                <w:bCs/>
                <w:sz w:val="28"/>
                <w:szCs w:val="28"/>
                <w:lang w:eastAsia="zh-CN"/>
              </w:rPr>
            </w:pPr>
            <w:r>
              <w:rPr>
                <w:rFonts w:hint="eastAsia" w:ascii="楷体" w:hAnsi="楷体" w:eastAsia="楷体" w:cs="楷体"/>
                <w:b/>
                <w:bCs/>
                <w:sz w:val="28"/>
                <w:szCs w:val="28"/>
                <w:highlight w:val="none"/>
                <w:lang w:val="en-US"/>
              </w:rPr>
              <w:t xml:space="preserve">质保期</w:t>
            </w:r>
            <w:r/>
          </w:p>
        </w:tc>
        <w:tc>
          <w:tcPr>
            <w:tcBorders>
              <w:top w:val="single" w:color="auto" w:sz="4" w:space="0"/>
              <w:left w:val="single" w:color="auto" w:sz="4" w:space="0"/>
              <w:bottom w:val="single" w:color="auto" w:sz="4" w:space="0"/>
              <w:right w:val="single" w:color="auto" w:sz="4" w:space="0"/>
            </w:tcBorders>
            <w:tcW w:w="3824" w:type="pct"/>
            <w:vAlign w:val="center"/>
            <w:textDirection w:val="lrTb"/>
            <w:noWrap w:val="false"/>
          </w:tcPr>
          <w:p>
            <w:pPr>
              <w:ind w:firstLine="480"/>
              <w:spacing w:line="360" w:lineRule="auto"/>
              <w:widowControl/>
              <w:rPr>
                <w:rFonts w:hint="eastAsia" w:ascii="楷体" w:hAnsi="楷体" w:eastAsia="楷体" w:cs="楷体"/>
                <w:b/>
                <w:bCs/>
                <w:sz w:val="28"/>
                <w:szCs w:val="28"/>
                <w:lang w:val="en-US" w:eastAsia="zh-CN"/>
              </w:rPr>
            </w:pPr>
            <w:r>
              <w:rPr>
                <w:rFonts w:hint="eastAsia" w:ascii="楷体" w:hAnsi="楷体" w:eastAsia="楷体" w:cs="楷体"/>
                <w:b w:val="0"/>
                <w:bCs w:val="0"/>
                <w:sz w:val="28"/>
                <w:szCs w:val="28"/>
                <w:highlight w:val="none"/>
              </w:rPr>
              <w:t xml:space="preserve">救护车改装部分质保期为1年，</w:t>
            </w:r>
            <w:r>
              <w:rPr>
                <w:rFonts w:hint="eastAsia" w:ascii="楷体" w:hAnsi="楷体" w:eastAsia="楷体" w:cs="楷体"/>
                <w:b w:val="0"/>
                <w:bCs w:val="0"/>
                <w:sz w:val="28"/>
                <w:szCs w:val="28"/>
                <w:highlight w:val="none"/>
                <w:lang w:val="en-US" w:eastAsia="zh-CN"/>
              </w:rPr>
              <w:t xml:space="preserve">在这基础上，</w:t>
            </w:r>
            <w:r>
              <w:rPr>
                <w:rFonts w:hint="eastAsia" w:ascii="楷体" w:hAnsi="楷体" w:eastAsia="楷体" w:cs="楷体"/>
                <w:b w:val="0"/>
                <w:bCs w:val="0"/>
                <w:sz w:val="28"/>
                <w:szCs w:val="28"/>
                <w:highlight w:val="none"/>
              </w:rPr>
              <w:t xml:space="preserve">每增加一年加</w:t>
            </w:r>
            <w:r>
              <w:rPr>
                <w:rFonts w:hint="eastAsia" w:ascii="楷体" w:hAnsi="楷体" w:eastAsia="楷体" w:cs="楷体"/>
                <w:b w:val="0"/>
                <w:bCs w:val="0"/>
                <w:sz w:val="28"/>
                <w:szCs w:val="28"/>
                <w:highlight w:val="none"/>
                <w:lang w:val="en-US" w:eastAsia="zh-CN"/>
              </w:rPr>
              <w:t xml:space="preserve">1</w:t>
            </w:r>
            <w:r>
              <w:rPr>
                <w:rFonts w:hint="eastAsia" w:ascii="楷体" w:hAnsi="楷体" w:eastAsia="楷体" w:cs="楷体"/>
                <w:b w:val="0"/>
                <w:bCs w:val="0"/>
                <w:sz w:val="28"/>
                <w:szCs w:val="28"/>
                <w:highlight w:val="none"/>
              </w:rPr>
              <w:t xml:space="preserve">分，最多</w:t>
            </w:r>
            <w:r>
              <w:rPr>
                <w:rFonts w:hint="eastAsia" w:ascii="楷体" w:hAnsi="楷体" w:eastAsia="楷体" w:cs="楷体"/>
                <w:b w:val="0"/>
                <w:bCs w:val="0"/>
                <w:sz w:val="28"/>
                <w:szCs w:val="28"/>
                <w:highlight w:val="none"/>
                <w:lang w:val="en-US" w:eastAsia="zh-CN"/>
              </w:rPr>
              <w:t xml:space="preserve">得4</w:t>
            </w:r>
            <w:r>
              <w:rPr>
                <w:rFonts w:hint="eastAsia" w:ascii="楷体" w:hAnsi="楷体" w:eastAsia="楷体" w:cs="楷体"/>
                <w:b w:val="0"/>
                <w:bCs w:val="0"/>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widowControl/>
              <w:rPr>
                <w:rFonts w:hint="eastAsia"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 xml:space="preserve">4分</w:t>
            </w:r>
            <w:r/>
          </w:p>
        </w:tc>
      </w:tr>
    </w:tbl>
    <w:p>
      <w:pPr>
        <w:numPr>
          <w:ilvl w:val="0"/>
          <w:numId w:val="0"/>
        </w:numPr>
        <w:jc w:val="both"/>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r>
      <w:r/>
    </w:p>
    <w:p>
      <w:pPr>
        <w:numPr>
          <w:ilvl w:val="0"/>
          <w:numId w:val="0"/>
        </w:numPr>
        <w:jc w:val="both"/>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（三）</w:t>
      </w:r>
      <w:r>
        <w:rPr>
          <w:rFonts w:hint="eastAsia" w:ascii="楷体" w:hAnsi="楷体" w:eastAsia="楷体" w:cs="楷体"/>
          <w:b/>
          <w:bCs/>
          <w:sz w:val="28"/>
          <w:szCs w:val="28"/>
          <w:lang w:val="en-US"/>
        </w:rPr>
        <w:t xml:space="preserve">价格评估</w:t>
      </w:r>
      <w:r/>
    </w:p>
    <w:tbl>
      <w:tblPr>
        <w:tblStyle w:val="794"/>
        <w:tblW w:w="476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7322"/>
        <w:gridCol w:w="898"/>
      </w:tblGrid>
      <w:tr>
        <w:trPr>
          <w:jc w:val="center"/>
          <w:trHeight w:val="276"/>
        </w:trPr>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分值</w:t>
            </w:r>
            <w:r/>
          </w:p>
        </w:tc>
      </w:tr>
      <w:tr>
        <w:trPr>
          <w:jc w:val="center"/>
          <w:trHeight w:val="1101"/>
        </w:trPr>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line="360" w:lineRule="auto"/>
              <w:widowControl/>
              <w:rPr>
                <w:rFonts w:hint="eastAsia" w:ascii="楷体" w:hAnsi="楷体" w:eastAsia="楷体" w:cs="楷体"/>
                <w:b/>
                <w:bCs/>
                <w:sz w:val="28"/>
                <w:szCs w:val="28"/>
                <w:lang w:bidi="ar"/>
              </w:rPr>
            </w:pPr>
            <w:r>
              <w:rPr>
                <w:rFonts w:hint="eastAsia" w:ascii="楷体" w:hAnsi="楷体" w:eastAsia="楷体" w:cs="楷体"/>
                <w:b/>
                <w:bCs/>
                <w:sz w:val="28"/>
                <w:szCs w:val="28"/>
                <w:lang w:bidi="ar"/>
              </w:rPr>
              <w:t xml:space="preserve">报价部分</w:t>
            </w:r>
            <w:r/>
          </w:p>
        </w:tc>
        <w:tc>
          <w:tcPr>
            <w:tcBorders>
              <w:top w:val="single" w:color="auto" w:sz="4" w:space="0"/>
              <w:left w:val="single" w:color="auto" w:sz="4" w:space="0"/>
              <w:bottom w:val="single" w:color="auto" w:sz="4" w:space="0"/>
              <w:right w:val="single" w:color="auto" w:sz="4" w:space="0"/>
            </w:tcBorders>
            <w:tcW w:w="3809" w:type="pct"/>
            <w:vAlign w:val="top"/>
            <w:textDirection w:val="lrTb"/>
            <w:noWrap w:val="false"/>
          </w:tcPr>
          <w:p>
            <w:pPr>
              <w:ind w:firstLine="482"/>
              <w:spacing w:line="360" w:lineRule="auto"/>
              <w:widowControl/>
              <w:rPr>
                <w:rFonts w:hint="eastAsia" w:ascii="楷体" w:hAnsi="楷体" w:eastAsia="楷体" w:cs="楷体"/>
                <w:sz w:val="28"/>
                <w:szCs w:val="28"/>
                <w:lang w:val="zh-CN"/>
              </w:rPr>
            </w:pPr>
            <w:r>
              <w:rPr>
                <w:rFonts w:hint="eastAsia" w:ascii="楷体" w:hAnsi="楷体" w:eastAsia="楷体" w:cs="楷体"/>
                <w:sz w:val="28"/>
                <w:szCs w:val="28"/>
                <w:lang w:val="zh-CN"/>
              </w:rPr>
              <w:t xml:space="preserve">采用低价优先法计算，即满足招标文件要求且投标价格最低的投标报价为评标基准价，其价格分为满分</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zh-CN"/>
              </w:rPr>
              <w:t xml:space="preserve">分。其他投标供应商的价格分统一按照下列公式计算：投标报价得分=(评标基准价／投标报价)×</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zh-CN"/>
              </w:rPr>
              <w:t xml:space="preserve">。</w:t>
            </w:r>
            <w:r/>
          </w:p>
          <w:p>
            <w:pPr>
              <w:ind w:firstLine="482"/>
              <w:spacing w:line="360" w:lineRule="auto"/>
              <w:widowControl/>
              <w:rPr>
                <w:rFonts w:hint="eastAsia" w:ascii="楷体" w:hAnsi="楷体" w:eastAsia="楷体" w:cs="楷体"/>
                <w:lang w:val="en-US" w:eastAsia="zh-CN"/>
              </w:rPr>
            </w:pPr>
            <w:r>
              <w:rPr>
                <w:rFonts w:hint="eastAsia" w:ascii="楷体" w:hAnsi="楷体" w:eastAsia="楷体" w:cs="楷体"/>
                <w:b/>
                <w:bCs/>
                <w:color w:val="000000" w:themeColor="text1"/>
                <w:sz w:val="28"/>
                <w:szCs w:val="28"/>
                <w:highlight w:val="none"/>
                <w14:textFill>
                  <w14:solidFill>
                    <w14:schemeClr w14:val="tx1"/>
                  </w14:solidFill>
                </w14:textFill>
              </w:rPr>
              <w:t xml:space="preserve">注：</w:t>
            </w:r>
            <w:r>
              <w:rPr>
                <w:rFonts w:hint="eastAsia" w:ascii="楷体" w:hAnsi="楷体" w:eastAsia="楷体" w:cs="楷体"/>
                <w:color w:val="000000" w:themeColor="text1"/>
                <w:sz w:val="28"/>
                <w:szCs w:val="28"/>
                <w:highlight w:val="none"/>
                <w14:textFill>
                  <w14:solidFill>
                    <w14:schemeClr w14:val="tx1"/>
                  </w14:solidFill>
                </w14:textFill>
              </w:rPr>
              <w:t xml:space="preserve">上述“最低的投标报价”必须是合理的。如果最低报价属于恶意竞争或明显低于成本价，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按照“</w:t>
            </w:r>
            <w:r>
              <w:rPr>
                <w:rFonts w:hint="eastAsia" w:ascii="楷体" w:hAnsi="楷体" w:eastAsia="楷体" w:cs="楷体"/>
                <w:b w:val="0"/>
                <w:bCs w:val="0"/>
                <w:color w:val="000000" w:themeColor="text1"/>
                <w:sz w:val="28"/>
                <w:szCs w:val="28"/>
                <w:highlight w:val="none"/>
                <w:u w:val="none"/>
                <w:lang w:val="en-US" w:eastAsia="zh-CN" w:bidi="ar"/>
                <w14:textFill>
                  <w14:solidFill>
                    <w14:schemeClr w14:val="tx1"/>
                  </w14:solidFill>
                </w14:textFill>
              </w:rPr>
              <w:t xml:space="preserve">江苏省财政厅文件苏财购〔2025〕62号 关于推动解决政府采购异常低价问题相关工作的通知”，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经</w:t>
            </w:r>
            <w:r>
              <w:rPr>
                <w:rFonts w:hint="eastAsia" w:ascii="楷体" w:hAnsi="楷体" w:eastAsia="楷体" w:cs="楷体"/>
                <w:color w:val="000000" w:themeColor="text1"/>
                <w:sz w:val="28"/>
                <w:szCs w:val="28"/>
                <w:highlight w:val="none"/>
                <w14:textFill>
                  <w14:solidFill>
                    <w14:schemeClr w14:val="tx1"/>
                  </w14:solidFill>
                </w14:textFill>
              </w:rPr>
              <w:t xml:space="preserve">评审专家认定为无效投标。</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widowControl/>
              <w:rPr>
                <w:rFonts w:hint="eastAsia" w:ascii="楷体" w:hAnsi="楷体" w:eastAsia="楷体" w:cs="楷体"/>
                <w:b/>
                <w:bCs/>
                <w:sz w:val="28"/>
                <w:szCs w:val="28"/>
                <w:lang w:val="en-US" w:eastAsia="zh-CN" w:bidi="ar"/>
              </w:rPr>
            </w:pPr>
            <w:r>
              <w:rPr>
                <w:rFonts w:hint="eastAsia" w:ascii="楷体" w:hAnsi="楷体" w:eastAsia="楷体" w:cs="楷体"/>
                <w:b/>
                <w:bCs/>
                <w:sz w:val="28"/>
                <w:szCs w:val="28"/>
                <w:lang w:val="en-US" w:eastAsia="zh-CN" w:bidi="ar"/>
              </w:rPr>
              <w:t xml:space="preserve">30分</w:t>
            </w:r>
            <w:r/>
          </w:p>
        </w:tc>
      </w:tr>
    </w:tbl>
    <w:p>
      <w:pPr>
        <w:ind w:left="0" w:right="0" w:firstLine="0"/>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9.相同品牌产品的处理原则</w:t>
      </w:r>
      <w:r/>
    </w:p>
    <w:p>
      <w:pPr>
        <w:ind w:left="0" w:right="0" w:firstLine="473"/>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000000"/>
          <w:sz w:val="28"/>
          <w:szCs w:val="28"/>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10.允许修改评标结果的情形</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10.1评标结果汇总完成后，除下列情形外，任何人不得修改评标结果：</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（1）分值汇总计算错误的；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（2）分项评分超出评分标准范围的；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（3）评标委员会成员对客观评审因素评分不一致的；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（4）经评标委员会认定评分畸高、畸低的。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11.推荐中标候选人</w:t>
      </w:r>
      <w:r/>
    </w:p>
    <w:p>
      <w:pPr>
        <w:jc w:val="left"/>
        <w:spacing w:line="360" w:lineRule="auto"/>
        <w:widowControl/>
        <w:rPr>
          <w:rFonts w:hint="eastAsia" w:ascii="楷体" w:hAnsi="楷体" w:eastAsia="楷体" w:cs="楷体"/>
          <w:sz w:val="28"/>
          <w:szCs w:val="28"/>
        </w:rPr>
      </w:pPr>
      <w:r>
        <w:rPr>
          <w:rFonts w:hint="eastAsia" w:ascii="楷体" w:hAnsi="楷体" w:eastAsia="楷体" w:cs="楷体"/>
          <w:color w:val="000000"/>
          <w:sz w:val="28"/>
          <w:szCs w:val="28"/>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line="360" w:lineRule="auto"/>
        <w:rPr>
          <w:rFonts w:hint="eastAsia" w:ascii="楷体" w:hAnsi="楷体" w:eastAsia="楷体" w:cs="楷体"/>
          <w:b/>
          <w:color w:val="auto"/>
          <w:sz w:val="24"/>
          <w:szCs w:val="24"/>
        </w:rPr>
        <w:sectPr>
          <w:footnotePr/>
          <w:endnotePr/>
          <w:type w:val="nextPage"/>
          <w:pgSz w:w="11907" w:h="16839" w:orient="portrait"/>
          <w:pgMar w:top="1020" w:right="1020" w:bottom="1020" w:left="1020" w:header="720" w:footer="720" w:gutter="0"/>
          <w:cols w:num="1" w:sep="0" w:space="1701" w:equalWidth="1"/>
          <w:docGrid w:linePitch="360"/>
        </w:sectPr>
      </w:pPr>
      <w:r>
        <w:rPr>
          <w:rFonts w:hint="eastAsia" w:ascii="楷体" w:hAnsi="楷体" w:eastAsia="楷体" w:cs="楷体"/>
          <w:b/>
          <w:color w:val="auto"/>
          <w:sz w:val="24"/>
          <w:szCs w:val="24"/>
        </w:rPr>
      </w:r>
      <w:r/>
    </w:p>
    <w:p>
      <w:pPr>
        <w:pStyle w:val="1000"/>
        <w:jc w:val="center"/>
        <w:keepLines w:val="0"/>
        <w:keepNext w:val="0"/>
        <w:spacing w:line="360" w:lineRule="auto"/>
        <w:rPr>
          <w:rFonts w:hint="eastAsia" w:ascii="楷体" w:hAnsi="楷体" w:eastAsia="楷体" w:cs="楷体"/>
          <w:color w:val="auto"/>
          <w:sz w:val="44"/>
          <w:szCs w:val="44"/>
        </w:rPr>
      </w:pPr>
      <w:r/>
      <w:bookmarkStart w:id="62" w:name="_Toc10483"/>
      <w:r/>
      <w:bookmarkEnd w:id="62"/>
      <w:r/>
      <w:bookmarkStart w:id="63" w:name="_Toc27326"/>
      <w:r/>
      <w:bookmarkEnd w:id="63"/>
      <w:r/>
      <w:bookmarkStart w:id="64" w:name="_Toc4193"/>
      <w:r/>
      <w:bookmarkEnd w:id="64"/>
      <w:r>
        <w:rPr>
          <w:rFonts w:hint="eastAsia" w:ascii="楷体" w:hAnsi="楷体" w:eastAsia="楷体" w:cs="楷体"/>
          <w:color w:val="auto"/>
          <w:sz w:val="44"/>
          <w:szCs w:val="44"/>
        </w:rPr>
        <w:t xml:space="preserve">第六</w:t>
      </w:r>
      <w:r>
        <w:rPr>
          <w:rFonts w:hint="eastAsia" w:ascii="楷体" w:hAnsi="楷体" w:eastAsia="楷体" w:cs="楷体"/>
          <w:color w:val="auto"/>
          <w:sz w:val="44"/>
          <w:szCs w:val="44"/>
          <w:lang w:eastAsia="zh-CN"/>
        </w:rPr>
        <w:t xml:space="preserve">部分</w:t>
      </w:r>
      <w:r>
        <w:rPr>
          <w:rFonts w:hint="eastAsia" w:ascii="楷体" w:hAnsi="楷体" w:eastAsia="楷体" w:cs="楷体"/>
          <w:color w:val="auto"/>
          <w:sz w:val="44"/>
          <w:szCs w:val="44"/>
        </w:rPr>
        <w:t xml:space="preserve">    投标文件格式</w:t>
      </w:r>
      <w:r/>
    </w:p>
    <w:p>
      <w:pPr>
        <w:ind w:firstLine="2530"/>
        <w:jc w:val="both"/>
        <w:spacing w:line="360" w:lineRule="auto"/>
        <w:rPr>
          <w:rFonts w:hint="eastAsia" w:ascii="楷体" w:hAnsi="楷体" w:eastAsia="楷体" w:cs="楷体"/>
          <w:b/>
          <w:color w:val="auto"/>
          <w:sz w:val="84"/>
          <w:szCs w:val="84"/>
        </w:rPr>
      </w:pPr>
      <w:r/>
      <w:bookmarkStart w:id="65" w:name="_Hlt26671244"/>
      <w:r/>
      <w:bookmarkEnd w:id="65"/>
      <w:r/>
      <w:bookmarkStart w:id="66" w:name="_Hlt26955039"/>
      <w:r/>
      <w:bookmarkEnd w:id="66"/>
      <w:r/>
      <w:bookmarkStart w:id="67" w:name="_Toc49090576"/>
      <w:r/>
      <w:bookmarkStart w:id="68" w:name="_Toc26554094"/>
      <w:r/>
      <w:bookmarkStart w:id="69" w:name="_Toc120614282"/>
      <w:r/>
      <w:r/>
    </w:p>
    <w:p>
      <w:pPr>
        <w:jc w:val="center"/>
        <w:spacing w:line="360" w:lineRule="auto"/>
        <w:rPr>
          <w:rFonts w:hint="eastAsia" w:ascii="楷体" w:hAnsi="楷体" w:eastAsia="楷体" w:cs="楷体"/>
          <w:b/>
          <w:color w:val="auto"/>
          <w:sz w:val="84"/>
          <w:szCs w:val="84"/>
        </w:rPr>
      </w:pPr>
      <w:r>
        <w:rPr>
          <w:rFonts w:hint="eastAsia" w:ascii="楷体" w:hAnsi="楷体" w:eastAsia="楷体" w:cs="楷体"/>
          <w:b/>
          <w:color w:val="auto"/>
          <w:sz w:val="84"/>
          <w:szCs w:val="84"/>
        </w:rPr>
        <w:t xml:space="preserve">投 标 文 件</w:t>
      </w:r>
      <w:r/>
    </w:p>
    <w:p>
      <w:pPr>
        <w:pStyle w:val="999"/>
        <w:ind w:firstLine="1687"/>
        <w:spacing w:line="360" w:lineRule="auto"/>
        <w:rPr>
          <w:rFonts w:hint="eastAsia" w:ascii="楷体" w:hAnsi="楷体" w:eastAsia="楷体" w:cs="楷体"/>
          <w:b/>
          <w:color w:val="auto"/>
          <w:sz w:val="84"/>
          <w:szCs w:val="84"/>
        </w:rPr>
      </w:pPr>
      <w:r>
        <w:rPr>
          <w:rFonts w:hint="eastAsia" w:ascii="楷体" w:hAnsi="楷体" w:eastAsia="楷体" w:cs="楷体"/>
          <w:b/>
          <w:color w:val="auto"/>
          <w:sz w:val="84"/>
          <w:szCs w:val="84"/>
        </w:rPr>
      </w:r>
      <w:r/>
    </w:p>
    <w:p>
      <w:pPr>
        <w:ind w:firstLine="480"/>
        <w:spacing w:line="360" w:lineRule="auto"/>
        <w:rPr>
          <w:rFonts w:hint="eastAsia" w:ascii="楷体" w:hAnsi="楷体" w:eastAsia="楷体" w:cs="楷体"/>
          <w:color w:val="auto"/>
        </w:rPr>
      </w:pPr>
      <w:r>
        <w:rPr>
          <w:rFonts w:hint="eastAsia" w:ascii="楷体" w:hAnsi="楷体" w:eastAsia="楷体" w:cs="楷体"/>
          <w:color w:val="auto"/>
        </w:rPr>
      </w:r>
      <w:r/>
    </w:p>
    <w:p>
      <w:pPr>
        <w:jc w:val="center"/>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spacing w:val="0"/>
          <w:sz w:val="36"/>
          <w:szCs w:val="36"/>
          <w:shd w:val="clear" w:color="auto" w:fill="ffffff"/>
        </w:rPr>
        <w:t xml:space="preserve">JSZC-321100-LXDL-G2025-0028</w:t>
      </w:r>
      <w:r/>
    </w:p>
    <w:p>
      <w:pPr>
        <w:pStyle w:val="999"/>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33"/>
        <w:ind w:firstLine="1409"/>
        <w:jc w:val="both"/>
        <w:spacing w:line="360" w:lineRule="auto"/>
        <w:rPr>
          <w:rFonts w:hint="eastAsia" w:ascii="楷体" w:hAnsi="楷体" w:eastAsia="楷体" w:cs="楷体"/>
          <w:b/>
          <w:bCs/>
          <w:color w:val="auto"/>
          <w:sz w:val="44"/>
          <w:szCs w:val="44"/>
          <w:highlight w:val="yellow"/>
          <w:lang w:val="en-US"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color w:val="auto"/>
          <w:sz w:val="36"/>
          <w:szCs w:val="36"/>
          <w:lang w:val="en-US" w:eastAsia="zh-CN"/>
        </w:rPr>
        <w:t xml:space="preserve">镇江市急救中心救护车采购</w:t>
      </w:r>
      <w:r/>
    </w:p>
    <w:p>
      <w:pPr>
        <w:ind w:firstLine="643"/>
        <w:spacing w:line="360" w:lineRule="auto"/>
        <w:rPr>
          <w:rFonts w:hint="eastAsia" w:ascii="楷体" w:hAnsi="楷体" w:eastAsia="楷体" w:cs="楷体"/>
          <w:b/>
          <w:color w:val="auto"/>
          <w:sz w:val="32"/>
          <w:szCs w:val="32"/>
        </w:rPr>
      </w:pPr>
      <w:r>
        <w:rPr>
          <w:rFonts w:hint="eastAsia" w:ascii="楷体" w:hAnsi="楷体" w:eastAsia="楷体" w:cs="楷体"/>
          <w:b/>
          <w:color w:val="auto"/>
          <w:sz w:val="32"/>
          <w:szCs w:val="32"/>
        </w:rPr>
      </w:r>
      <w:r/>
    </w:p>
    <w:p>
      <w:pPr>
        <w:ind w:firstLine="1807"/>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r>
      <w:r/>
    </w:p>
    <w:p>
      <w:pPr>
        <w:ind w:firstLine="2209"/>
        <w:spacing w:line="360" w:lineRule="auto"/>
        <w:rPr>
          <w:rFonts w:hint="eastAsia" w:ascii="楷体" w:hAnsi="楷体" w:eastAsia="楷体" w:cs="楷体"/>
          <w:b/>
          <w:color w:val="auto"/>
          <w:sz w:val="44"/>
          <w:szCs w:val="44"/>
        </w:rPr>
      </w:pPr>
      <w:r>
        <w:rPr>
          <w:rFonts w:hint="eastAsia" w:ascii="楷体" w:hAnsi="楷体" w:eastAsia="楷体" w:cs="楷体"/>
          <w:b/>
          <w:color w:val="auto"/>
          <w:sz w:val="44"/>
          <w:szCs w:val="44"/>
        </w:rPr>
      </w:r>
      <w:r/>
    </w:p>
    <w:p>
      <w:pPr>
        <w:ind w:firstLine="2209"/>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t xml:space="preserve">投标人名称</w:t>
      </w:r>
      <w:r>
        <w:rPr>
          <w:rFonts w:hint="eastAsia" w:ascii="楷体" w:hAnsi="楷体" w:eastAsia="楷体" w:cs="楷体"/>
          <w:b/>
          <w:color w:val="auto"/>
          <w:sz w:val="36"/>
          <w:szCs w:val="36"/>
          <w:lang w:val="en-US"/>
        </w:rPr>
        <w:t xml:space="preserve">(盖章)</w:t>
      </w:r>
      <w:r>
        <w:rPr>
          <w:rFonts w:hint="eastAsia" w:ascii="楷体" w:hAnsi="楷体" w:eastAsia="楷体" w:cs="楷体"/>
          <w:b/>
          <w:color w:val="auto"/>
          <w:sz w:val="36"/>
          <w:szCs w:val="36"/>
        </w:rPr>
        <w:t xml:space="preserve">：</w:t>
      </w:r>
      <w:bookmarkEnd w:id="67"/>
      <w:r/>
      <w:bookmarkEnd w:id="68"/>
      <w:r/>
      <w:bookmarkEnd w:id="69"/>
      <w:r/>
      <w:r/>
    </w:p>
    <w:p>
      <w:pPr>
        <w:ind w:firstLine="883"/>
        <w:jc w:val="center"/>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r>
      <w:r/>
    </w:p>
    <w:p>
      <w:pPr>
        <w:ind w:firstLine="883"/>
        <w:jc w:val="center"/>
        <w:spacing w:line="360" w:lineRule="auto"/>
        <w:rPr>
          <w:rFonts w:hint="eastAsia" w:ascii="楷体" w:hAnsi="楷体" w:eastAsia="楷体" w:cs="楷体"/>
          <w:b/>
          <w:color w:val="auto"/>
          <w:sz w:val="44"/>
          <w:szCs w:val="44"/>
        </w:rPr>
        <w:sectPr>
          <w:headerReference w:type="default" r:id="rId11"/>
          <w:footerReference w:type="default" r:id="rId14"/>
          <w:footnotePr/>
          <w:endnotePr/>
          <w:type w:val="nextPage"/>
          <w:pgSz w:w="11906" w:h="16838" w:orient="portrait"/>
          <w:pgMar w:top="1020" w:right="1020" w:bottom="1020" w:left="1020" w:header="851" w:footer="992" w:gutter="0"/>
          <w:cols w:num="1" w:sep="0" w:space="1701" w:equalWidth="1"/>
          <w:docGrid w:linePitch="360"/>
        </w:sectPr>
      </w:pPr>
      <w:r>
        <w:rPr>
          <w:rFonts w:hint="eastAsia" w:ascii="楷体" w:hAnsi="楷体" w:eastAsia="楷体" w:cs="楷体"/>
          <w:b/>
          <w:color w:val="auto"/>
          <w:sz w:val="36"/>
          <w:szCs w:val="36"/>
        </w:rPr>
        <w:t xml:space="preserve">日期：</w:t>
      </w:r>
      <w:r/>
    </w:p>
    <w:p>
      <w:pPr>
        <w:pStyle w:val="785"/>
        <w:ind w:firstLine="3253"/>
        <w:spacing w:line="240" w:lineRule="auto"/>
        <w:rPr>
          <w:rFonts w:hint="eastAsia" w:ascii="楷体" w:hAnsi="楷体" w:eastAsia="楷体" w:cs="楷体"/>
          <w:b/>
          <w:bCs/>
          <w:sz w:val="36"/>
          <w:szCs w:val="36"/>
        </w:rPr>
      </w:pPr>
      <w:r>
        <w:rPr>
          <w:rFonts w:hint="eastAsia" w:ascii="楷体" w:hAnsi="楷体" w:eastAsia="楷体" w:cs="楷体"/>
          <w:b/>
          <w:bCs/>
          <w:sz w:val="36"/>
          <w:szCs w:val="36"/>
        </w:rPr>
        <w:t xml:space="preserve">一、资格部分</w:t>
      </w:r>
      <w:r/>
    </w:p>
    <w:p>
      <w:pPr>
        <w:pStyle w:val="785"/>
        <w:ind w:firstLine="3213"/>
        <w:spacing w:line="240" w:lineRule="auto"/>
        <w:rPr>
          <w:rFonts w:hint="eastAsia" w:ascii="楷体" w:hAnsi="楷体" w:eastAsia="楷体" w:cs="楷体"/>
          <w:b/>
          <w:bCs/>
          <w:sz w:val="28"/>
          <w:szCs w:val="28"/>
        </w:rPr>
      </w:pPr>
      <w:r>
        <w:rPr>
          <w:rFonts w:hint="eastAsia" w:ascii="楷体" w:hAnsi="楷体" w:eastAsia="楷体" w:cs="楷体"/>
          <w:b/>
          <w:bCs/>
          <w:sz w:val="28"/>
          <w:szCs w:val="28"/>
        </w:rPr>
        <w:t xml:space="preserve">（一）投标函</w:t>
      </w:r>
      <w:r/>
    </w:p>
    <w:p>
      <w:pPr>
        <w:spacing w:line="360" w:lineRule="auto"/>
        <w:rPr>
          <w:rFonts w:hint="eastAsia" w:ascii="楷体" w:hAnsi="楷体" w:eastAsia="楷体" w:cs="楷体"/>
          <w:b/>
          <w:bCs/>
          <w:color w:val="auto"/>
          <w:sz w:val="28"/>
          <w:szCs w:val="28"/>
        </w:rPr>
      </w:pPr>
      <w:r>
        <w:rPr>
          <w:rFonts w:hint="eastAsia" w:ascii="楷体" w:hAnsi="楷体" w:eastAsia="楷体" w:cs="楷体"/>
          <w:b/>
          <w:color w:val="auto"/>
          <w:sz w:val="28"/>
          <w:szCs w:val="28"/>
          <w:u w:val="single"/>
        </w:rPr>
        <w:t xml:space="preserve">致</w:t>
      </w:r>
      <w:r>
        <w:rPr>
          <w:rFonts w:hint="eastAsia" w:ascii="楷体" w:hAnsi="楷体" w:eastAsia="楷体" w:cs="楷体"/>
          <w:b/>
          <w:color w:val="auto"/>
          <w:sz w:val="28"/>
          <w:szCs w:val="28"/>
          <w:u w:val="single"/>
          <w:lang w:eastAsia="zh-CN"/>
        </w:rPr>
        <w:t xml:space="preserve">：江苏隆信项目管理有限公司</w:t>
      </w:r>
      <w:r>
        <w:rPr>
          <w:rFonts w:hint="eastAsia" w:ascii="楷体" w:hAnsi="楷体" w:eastAsia="楷体" w:cs="楷体"/>
          <w:b/>
          <w:bCs/>
          <w:color w:val="auto"/>
          <w:sz w:val="28"/>
          <w:szCs w:val="28"/>
        </w:rPr>
        <w:t xml:space="preserve">：</w:t>
      </w:r>
      <w:r/>
    </w:p>
    <w:p>
      <w:pPr>
        <w:pStyle w:val="814"/>
        <w:ind w:left="0" w:firstLine="48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根据贵方关于</w:t>
      </w:r>
      <w:r>
        <w:rPr>
          <w:rFonts w:hint="eastAsia" w:ascii="楷体" w:hAnsi="楷体" w:eastAsia="楷体" w:cs="楷体"/>
          <w:sz w:val="28"/>
          <w:szCs w:val="28"/>
          <w:lang w:val="en-US" w:eastAsia="zh-CN"/>
        </w:rPr>
        <w:t xml:space="preserve">镇江市急救中心救护车采购</w:t>
      </w:r>
      <w:r>
        <w:rPr>
          <w:rFonts w:hint="eastAsia" w:ascii="楷体" w:hAnsi="楷体" w:eastAsia="楷体" w:cs="楷体"/>
          <w:i w:val="0"/>
          <w:iCs w:val="0"/>
          <w:caps w:val="0"/>
          <w:spacing w:val="0"/>
          <w:sz w:val="28"/>
          <w:szCs w:val="28"/>
          <w:shd w:val="clear" w:color="auto" w:fill="ffffff"/>
        </w:rPr>
        <w:t xml:space="preserve">JSZC-321100-LXDL-G2025-0028</w:t>
      </w:r>
      <w:r>
        <w:rPr>
          <w:rFonts w:hint="eastAsia" w:ascii="楷体" w:hAnsi="楷体" w:eastAsia="楷体" w:cs="楷体"/>
          <w:sz w:val="28"/>
          <w:szCs w:val="28"/>
        </w:rPr>
        <w:t xml:space="preserve">的投标邀请，我方已完全理解招标文件的所有内容。</w:t>
      </w:r>
      <w:r/>
    </w:p>
    <w:p>
      <w:pPr>
        <w:pStyle w:val="801"/>
        <w:ind w:left="1"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据此函，我方兹宣布同意如下：</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1．按招标文件规定提供货物（服务）的唯一投标报价见开标一览表。</w: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sz w:val="28"/>
          <w:szCs w:val="28"/>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6．我方同意向贵方提供贵方可能要求的与本投标有关的任何证据或资料。</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10．遵守招标文件中要求的收费项目和标准。</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11．与本投标有关的一切正式往来通讯请寄：</w:t>
      </w:r>
      <w:r/>
    </w:p>
    <w:p>
      <w:pPr>
        <w:pStyle w:val="801"/>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                  电话：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  </w:t>
      </w:r>
      <w:r/>
    </w:p>
    <w:p>
      <w:pPr>
        <w:pStyle w:val="801"/>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传真：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color w:val="4bacc6" w:themeColor="accent5"/>
          <w:sz w:val="28"/>
          <w:szCs w:val="28"/>
          <w14:textFill>
            <w14:solidFill>
              <w14:schemeClr w14:val="accent5"/>
            </w14:solidFill>
          </w14:textFill>
        </w:rPr>
        <w:t xml:space="preserve">  </w:t>
      </w:r>
      <w:r>
        <w:rPr>
          <w:rFonts w:hint="eastAsia" w:ascii="楷体" w:hAnsi="楷体" w:eastAsia="楷体" w:cs="楷体"/>
          <w:sz w:val="28"/>
          <w:szCs w:val="28"/>
        </w:rPr>
        <w:t xml:space="preserve">                 邮政编码：</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01"/>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投标人（公章）：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01"/>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法定代表人签字或盖章： </w:t>
      </w:r>
      <w:r>
        <w:rPr>
          <w:rFonts w:hint="eastAsia" w:ascii="楷体" w:hAnsi="楷体" w:eastAsia="楷体" w:cs="楷体"/>
          <w:b/>
          <w:color w:val="4bacc6" w:themeColor="accent5"/>
          <w:sz w:val="28"/>
          <w:szCs w:val="28"/>
          <w:u w:val="single"/>
          <w14:textFill>
            <w14:solidFill>
              <w14:schemeClr w14:val="accent5"/>
            </w14:solidFill>
          </w14:textFill>
        </w:rPr>
        <w:t xml:space="preserve">××   </w:t>
      </w:r>
      <w:r/>
    </w:p>
    <w:p>
      <w:pPr>
        <w:pStyle w:val="801"/>
        <w:ind w:right="1060" w:firstLine="480"/>
        <w:jc w:val="both"/>
        <w:spacing w:line="360" w:lineRule="auto"/>
        <w:rPr>
          <w:rFonts w:hint="eastAsia" w:ascii="楷体" w:hAnsi="楷体" w:eastAsia="楷体" w:cs="楷体"/>
        </w:rPr>
      </w:pPr>
      <w:r>
        <w:rPr>
          <w:rFonts w:hint="eastAsia" w:ascii="楷体" w:hAnsi="楷体" w:eastAsia="楷体" w:cs="楷体"/>
          <w:sz w:val="28"/>
          <w:szCs w:val="28"/>
        </w:rPr>
        <w:t xml:space="preserve">日期：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日</w:t>
      </w:r>
      <w:r>
        <w:rPr>
          <w:rFonts w:hint="eastAsia" w:ascii="楷体" w:hAnsi="楷体" w:eastAsia="楷体" w:cs="楷体"/>
        </w:rPr>
        <w:t xml:space="preserve">  </w:t>
      </w:r>
      <w:r/>
    </w:p>
    <w:p>
      <w:pPr>
        <w:spacing w:line="360" w:lineRule="auto"/>
        <w:rPr>
          <w:rFonts w:hint="eastAsia" w:ascii="楷体" w:hAnsi="楷体" w:eastAsia="楷体" w:cs="楷体"/>
          <w:b/>
          <w:bCs/>
          <w:sz w:val="32"/>
        </w:rPr>
      </w:pPr>
      <w:r>
        <w:rPr>
          <w:rFonts w:hint="eastAsia" w:ascii="楷体" w:hAnsi="楷体" w:eastAsia="楷体" w:cs="楷体"/>
          <w:b/>
          <w:bCs/>
          <w:sz w:val="32"/>
        </w:rPr>
        <w:br w:type="page" w:clear="all"/>
      </w:r>
      <w:r/>
    </w:p>
    <w:p>
      <w:pPr>
        <w:pStyle w:val="801"/>
        <w:ind w:right="1060"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（二）独立承担民事责任的能力</w:t>
      </w:r>
      <w:r/>
    </w:p>
    <w:p>
      <w:pPr>
        <w:pStyle w:val="785"/>
        <w:ind w:firstLine="560"/>
        <w:spacing w:line="360" w:lineRule="auto"/>
        <w:rPr>
          <w:rFonts w:hint="eastAsia" w:ascii="楷体" w:hAnsi="楷体" w:eastAsia="楷体" w:cs="楷体"/>
          <w:i w:val="0"/>
          <w:iCs w:val="0"/>
          <w:caps w:val="0"/>
          <w:color w:val="auto"/>
          <w:spacing w:val="0"/>
          <w:sz w:val="28"/>
          <w:szCs w:val="28"/>
          <w:shd w:val="clear" w:color="auto" w:fill="fafafa"/>
        </w:rPr>
      </w:pPr>
      <w:r>
        <w:rPr>
          <w:rFonts w:hint="eastAsia" w:ascii="楷体" w:hAnsi="楷体" w:eastAsia="楷体" w:cs="楷体"/>
          <w:i w:val="0"/>
          <w:iCs w:val="0"/>
          <w:caps w:val="0"/>
          <w:color w:val="auto"/>
          <w:spacing w:val="0"/>
          <w:sz w:val="28"/>
          <w:szCs w:val="28"/>
          <w:shd w:val="clear" w:color="auto" w:fill="fafafa"/>
        </w:rPr>
        <w:t xml:space="preserve">提供法人或者其他组织的营业执照等证明文件扫描件；投标人为自然人的，提供其身份证扫描件</w:t>
      </w:r>
      <w:r/>
    </w:p>
    <w:p>
      <w:pPr>
        <w:pStyle w:val="785"/>
        <w:ind w:firstLine="1902"/>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（三）良好的商业信誉和健全的财务会计制度</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i w:val="0"/>
          <w:iCs w:val="0"/>
          <w:caps w:val="0"/>
          <w:color w:val="auto"/>
          <w:spacing w:val="0"/>
          <w:sz w:val="28"/>
          <w:szCs w:val="28"/>
          <w:shd w:val="clear" w:color="auto" w:fill="fafafa"/>
        </w:rPr>
        <w:t xml:space="preserve">提供2024年度财务报告、成立不满一年的提供至少一个月财务报告，或银行出具的资信证明，或财政部门认可的政府采购专业担保机构出具的投标担保函等，或资格承诺函（格式见第六部分）</w:t>
      </w:r>
      <w:r/>
    </w:p>
    <w:p>
      <w:pPr>
        <w:pStyle w:val="785"/>
        <w:numPr>
          <w:ilvl w:val="0"/>
          <w:numId w:val="5"/>
        </w:numPr>
        <w:ind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履行合同所必需的设备和专业技术能力</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填写下述表格或提供资格承诺函（见本部分（六）资格承诺函）</w:t>
      </w:r>
      <w:r/>
    </w:p>
    <w:tbl>
      <w:tblPr>
        <w:tblStyle w:val="794"/>
        <w:tblW w:w="51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2030"/>
        <w:gridCol w:w="1496"/>
        <w:gridCol w:w="444"/>
        <w:gridCol w:w="416"/>
        <w:gridCol w:w="1119"/>
        <w:gridCol w:w="1043"/>
        <w:gridCol w:w="309"/>
        <w:gridCol w:w="1087"/>
        <w:gridCol w:w="1235"/>
      </w:tblGrid>
      <w:tr>
        <w:trPr>
          <w:jc w:val="center"/>
          <w:trHeight w:val="544"/>
        </w:trPr>
        <w:tc>
          <w:tcPr>
            <w:shd w:val="clear" w:color="auto" w:fill="d9d9d9"/>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sz w:val="28"/>
                <w:szCs w:val="28"/>
              </w:rPr>
              <w:br w:type="page" w:clear="all"/>
            </w:r>
            <w:r>
              <w:rPr>
                <w:rFonts w:hint="eastAsia" w:ascii="楷体" w:hAnsi="楷体" w:eastAsia="楷体" w:cs="楷体"/>
                <w:b/>
                <w:sz w:val="28"/>
                <w:szCs w:val="28"/>
              </w:rPr>
              <w:t xml:space="preserve">一</w:t>
            </w:r>
            <w:r/>
          </w:p>
        </w:tc>
        <w:tc>
          <w:tcPr>
            <w:gridSpan w:val="9"/>
            <w:shd w:val="clear" w:color="auto" w:fill="d9d9d9"/>
            <w:tcW w:w="4441"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公司基本信息</w:t>
            </w:r>
            <w:r/>
          </w:p>
        </w:tc>
      </w:tr>
      <w:tr>
        <w:trPr>
          <w:jc w:val="center"/>
          <w:trHeight w:val="544"/>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982" w:type="pct"/>
            <w:vAlign w:val="center"/>
            <w:textDirection w:val="lrTb"/>
            <w:noWrap w:val="false"/>
          </w:tcPr>
          <w:p>
            <w:pPr>
              <w:pStyle w:val="795"/>
              <w:ind w:firstLine="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公司名称</w:t>
            </w:r>
            <w:r/>
          </w:p>
        </w:tc>
        <w:tc>
          <w:tcPr>
            <w:gridSpan w:val="8"/>
            <w:tcW w:w="3459"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544"/>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注册资金</w:t>
            </w:r>
            <w:r/>
          </w:p>
        </w:tc>
        <w:tc>
          <w:tcPr>
            <w:tcW w:w="7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gridSpan w:val="3"/>
            <w:tcW w:w="119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公司地址</w:t>
            </w:r>
            <w:r/>
          </w:p>
        </w:tc>
        <w:tc>
          <w:tcPr>
            <w:gridSpan w:val="2"/>
            <w:tcW w:w="11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544"/>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从业人数</w:t>
            </w:r>
            <w:r/>
          </w:p>
        </w:tc>
        <w:tc>
          <w:tcPr>
            <w:tcW w:w="7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gridSpan w:val="3"/>
            <w:tcW w:w="119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w:t>
            </w:r>
            <w:r/>
          </w:p>
        </w:tc>
        <w:tc>
          <w:tcPr>
            <w:gridSpan w:val="2"/>
            <w:tcW w:w="11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544"/>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开户银行</w:t>
            </w:r>
            <w:r/>
          </w:p>
        </w:tc>
        <w:tc>
          <w:tcPr>
            <w:tcW w:w="7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gridSpan w:val="3"/>
            <w:tcW w:w="119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账号</w:t>
            </w:r>
            <w:r/>
          </w:p>
        </w:tc>
        <w:tc>
          <w:tcPr>
            <w:gridSpan w:val="2"/>
            <w:tcW w:w="11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544"/>
        </w:trPr>
        <w:tc>
          <w:tcPr>
            <w:tcBorders>
              <w:bottom w:val="single" w:color="auto" w:sz="4" w:space="0"/>
            </w:tcBorders>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Borders>
              <w:bottom w:val="single" w:color="auto" w:sz="4" w:space="0"/>
            </w:tcBorders>
            <w:tcW w:w="982"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项目联系人</w:t>
            </w:r>
            <w:r/>
          </w:p>
        </w:tc>
        <w:tc>
          <w:tcPr>
            <w:tcBorders>
              <w:bottom w:val="single" w:color="auto" w:sz="4" w:space="0"/>
            </w:tcBorders>
            <w:tcW w:w="7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Borders>
              <w:bottom w:val="single" w:color="auto" w:sz="4" w:space="0"/>
            </w:tcBorders>
            <w:tcW w:w="41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gridSpan w:val="3"/>
            <w:tcBorders>
              <w:bottom w:val="single" w:color="auto" w:sz="4" w:space="0"/>
            </w:tcBorders>
            <w:tcW w:w="119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联系电话</w:t>
            </w:r>
            <w:r/>
          </w:p>
        </w:tc>
        <w:tc>
          <w:tcPr>
            <w:gridSpan w:val="2"/>
            <w:tcBorders>
              <w:bottom w:val="single" w:color="auto" w:sz="4" w:space="0"/>
            </w:tcBorders>
            <w:tcW w:w="11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544"/>
        </w:trPr>
        <w:tc>
          <w:tcPr>
            <w:shd w:val="clear" w:color="auto" w:fill="d9d9d9"/>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二</w:t>
            </w:r>
            <w:r/>
          </w:p>
        </w:tc>
        <w:tc>
          <w:tcPr>
            <w:gridSpan w:val="9"/>
            <w:shd w:val="clear" w:color="auto" w:fill="d9d9d9"/>
            <w:tcW w:w="4441"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公司财务状况</w:t>
            </w:r>
            <w:r/>
          </w:p>
        </w:tc>
      </w:tr>
      <w:tr>
        <w:trPr>
          <w:jc w:val="center"/>
          <w:trHeight w:val="1080"/>
        </w:trPr>
        <w:tc>
          <w:tcPr>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（一）</w:t>
            </w:r>
            <w:r/>
          </w:p>
        </w:tc>
        <w:tc>
          <w:tcPr>
            <w:gridSpan w:val="9"/>
            <w:tcW w:w="4441"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color w:val="auto"/>
                <w:sz w:val="28"/>
                <w:szCs w:val="28"/>
                <w:u w:val="none"/>
                <w:lang w:val="en-US" w:eastAsia="zh-CN"/>
              </w:rPr>
              <w:t xml:space="preserve">2024</w:t>
            </w:r>
            <w:r>
              <w:rPr>
                <w:rFonts w:hint="eastAsia" w:ascii="楷体" w:hAnsi="楷体" w:eastAsia="楷体" w:cs="楷体"/>
                <w:b/>
                <w:sz w:val="28"/>
                <w:szCs w:val="28"/>
                <w:u w:val="none"/>
              </w:rPr>
              <w:t xml:space="preserve">年</w:t>
            </w:r>
            <w:r>
              <w:rPr>
                <w:rFonts w:hint="eastAsia" w:ascii="楷体" w:hAnsi="楷体" w:eastAsia="楷体" w:cs="楷体"/>
                <w:b/>
                <w:sz w:val="28"/>
                <w:szCs w:val="28"/>
              </w:rPr>
              <w:t xml:space="preserve">度财务状况</w:t>
            </w:r>
            <w:r/>
          </w:p>
        </w:tc>
      </w:tr>
      <w:tr>
        <w:trPr>
          <w:jc w:val="center"/>
          <w:trHeight w:val="1080"/>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营业收入（万）：</w:t>
            </w:r>
            <w:r/>
          </w:p>
        </w:tc>
        <w:tc>
          <w:tcPr>
            <w:tcW w:w="7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gridSpan w:val="3"/>
            <w:tcW w:w="119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利润总额（万）</w:t>
            </w:r>
            <w:r/>
          </w:p>
        </w:tc>
        <w:tc>
          <w:tcPr>
            <w:gridSpan w:val="2"/>
            <w:tcW w:w="11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1080"/>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年末“固定资产合计”（万）</w:t>
            </w:r>
            <w:r/>
          </w:p>
        </w:tc>
        <w:tc>
          <w:tcPr>
            <w:tcW w:w="7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gridSpan w:val="3"/>
            <w:tcW w:w="119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年末“流动资产”余额（万）</w:t>
            </w:r>
            <w:r/>
          </w:p>
        </w:tc>
        <w:tc>
          <w:tcPr>
            <w:gridSpan w:val="2"/>
            <w:tcW w:w="11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1615"/>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年末“短期负债”余额（万）</w:t>
            </w:r>
            <w:r/>
          </w:p>
        </w:tc>
        <w:tc>
          <w:tcPr>
            <w:tcW w:w="7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gridSpan w:val="3"/>
            <w:tcW w:w="119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年末“长期负债”余额（万）</w:t>
            </w:r>
            <w:r/>
          </w:p>
        </w:tc>
        <w:tc>
          <w:tcPr>
            <w:gridSpan w:val="2"/>
            <w:tcW w:w="11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1615"/>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年末“资产总计”余额（万）</w:t>
            </w:r>
            <w:r/>
          </w:p>
        </w:tc>
        <w:tc>
          <w:tcPr>
            <w:tcW w:w="7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gridSpan w:val="3"/>
            <w:tcW w:w="1196"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年末“货币资金”余额（万）</w:t>
            </w:r>
            <w:r/>
          </w:p>
        </w:tc>
        <w:tc>
          <w:tcPr>
            <w:gridSpan w:val="2"/>
            <w:tcW w:w="1123"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547"/>
        </w:trPr>
        <w:tc>
          <w:tcPr>
            <w:shd w:val="clear" w:color="auto" w:fill="d9d9d9"/>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三</w:t>
            </w:r>
            <w:r/>
          </w:p>
        </w:tc>
        <w:tc>
          <w:tcPr>
            <w:gridSpan w:val="9"/>
            <w:shd w:val="clear" w:color="auto" w:fill="d9d9d9"/>
            <w:tcW w:w="4441"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投标人其他信息</w:t>
            </w:r>
            <w:r/>
          </w:p>
        </w:tc>
      </w:tr>
      <w:tr>
        <w:trPr>
          <w:jc w:val="center"/>
          <w:trHeight w:val="2149"/>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（一）</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公司</w:t>
            </w:r>
            <w:r>
              <w:rPr>
                <w:rFonts w:hint="eastAsia" w:ascii="楷体" w:hAnsi="楷体" w:eastAsia="楷体" w:cs="楷体"/>
                <w:color w:val="auto"/>
                <w:sz w:val="28"/>
                <w:szCs w:val="28"/>
                <w:lang w:eastAsia="zh-CN"/>
              </w:rPr>
              <w:t xml:space="preserve">近三年</w:t>
            </w:r>
            <w:r>
              <w:rPr>
                <w:rFonts w:hint="eastAsia" w:ascii="楷体" w:hAnsi="楷体" w:eastAsia="楷体" w:cs="楷体"/>
                <w:color w:val="auto"/>
                <w:sz w:val="28"/>
                <w:szCs w:val="28"/>
              </w:rPr>
              <w:t xml:space="preserve">取得的相关资质及等级：</w:t>
            </w:r>
            <w:r/>
          </w:p>
        </w:tc>
        <w:tc>
          <w:tcPr>
            <w:gridSpan w:val="8"/>
            <w:tcW w:w="3459"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1615"/>
        </w:trPr>
        <w:tc>
          <w:tcPr>
            <w:tcW w:w="558"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（二）</w:t>
            </w:r>
            <w:r/>
          </w:p>
        </w:tc>
        <w:tc>
          <w:tcPr>
            <w:tcW w:w="982" w:type="pct"/>
            <w:vAlign w:val="center"/>
            <w:textDirection w:val="lrTb"/>
            <w:noWrap w:val="false"/>
          </w:tcPr>
          <w:p>
            <w:pPr>
              <w:pStyle w:val="795"/>
              <w:ind w:firstLine="0"/>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公司</w:t>
            </w:r>
            <w:r>
              <w:rPr>
                <w:rFonts w:hint="eastAsia" w:ascii="楷体" w:hAnsi="楷体" w:eastAsia="楷体" w:cs="楷体"/>
                <w:color w:val="auto"/>
                <w:sz w:val="28"/>
                <w:szCs w:val="28"/>
                <w:lang w:eastAsia="zh-CN"/>
              </w:rPr>
              <w:t xml:space="preserve">近三年</w:t>
            </w:r>
            <w:r>
              <w:rPr>
                <w:rFonts w:hint="eastAsia" w:ascii="楷体" w:hAnsi="楷体" w:eastAsia="楷体" w:cs="楷体"/>
                <w:color w:val="auto"/>
                <w:sz w:val="28"/>
                <w:szCs w:val="28"/>
              </w:rPr>
              <w:t xml:space="preserve">获得的荣誉及表彰情况</w:t>
            </w:r>
            <w:r/>
          </w:p>
        </w:tc>
        <w:tc>
          <w:tcPr>
            <w:gridSpan w:val="8"/>
            <w:tcW w:w="3459" w:type="pct"/>
            <w:vAlign w:val="center"/>
            <w:textDirection w:val="lrTb"/>
            <w:noWrap w:val="false"/>
          </w:tcPr>
          <w:p>
            <w:pPr>
              <w:pStyle w:val="795"/>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557"/>
        </w:trPr>
        <w:tc>
          <w:tcPr>
            <w:shd w:val="clear" w:color="auto" w:fill="bfbfbf"/>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四</w:t>
            </w:r>
            <w:r/>
          </w:p>
        </w:tc>
        <w:tc>
          <w:tcPr>
            <w:gridSpan w:val="9"/>
            <w:shd w:val="clear" w:color="auto" w:fill="bfbfbf"/>
            <w:tcW w:w="4441"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提供本项目服务所必须的专业设备一览表 </w:t>
            </w:r>
            <w:r/>
          </w:p>
        </w:tc>
      </w:tr>
      <w:tr>
        <w:trPr>
          <w:jc w:val="center"/>
          <w:trHeight w:val="1080"/>
        </w:trPr>
        <w:tc>
          <w:tcPr>
            <w:shd w:val="clear" w:color="auto" w:fill="ffffff"/>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序号</w:t>
            </w:r>
            <w:r/>
          </w:p>
        </w:tc>
        <w:tc>
          <w:tcPr>
            <w:gridSpan w:val="3"/>
            <w:shd w:val="clear" w:color="auto" w:fill="ffffff"/>
            <w:tcW w:w="1920"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color w:val="000000"/>
                <w:sz w:val="28"/>
                <w:szCs w:val="28"/>
              </w:rPr>
              <w:t xml:space="preserve">品牌、型号及主要参数配置简述</w:t>
            </w:r>
            <w:r/>
          </w:p>
        </w:tc>
        <w:tc>
          <w:tcPr>
            <w:gridSpan w:val="2"/>
            <w:shd w:val="clear" w:color="auto" w:fill="ffffff"/>
            <w:tcW w:w="742"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购置年份</w:t>
            </w:r>
            <w:r/>
          </w:p>
        </w:tc>
        <w:tc>
          <w:tcPr>
            <w:shd w:val="clear" w:color="auto" w:fill="ffffff"/>
            <w:tcW w:w="504"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价格</w:t>
            </w:r>
            <w:r/>
          </w:p>
        </w:tc>
        <w:tc>
          <w:tcPr>
            <w:gridSpan w:val="2"/>
            <w:shd w:val="clear" w:color="auto" w:fill="ffffff"/>
            <w:tcW w:w="675"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数量</w:t>
            </w:r>
            <w:r/>
          </w:p>
        </w:tc>
        <w:tc>
          <w:tcPr>
            <w:shd w:val="clear" w:color="auto" w:fill="ffffff"/>
            <w:tcW w:w="597"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用途</w:t>
            </w:r>
            <w:r/>
          </w:p>
        </w:tc>
      </w:tr>
      <w:tr>
        <w:trPr>
          <w:jc w:val="center"/>
          <w:trHeight w:val="544"/>
        </w:trPr>
        <w:tc>
          <w:tcPr>
            <w:shd w:val="clear" w:color="auto" w:fill="ffffff"/>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1</w:t>
            </w:r>
            <w:r/>
          </w:p>
        </w:tc>
        <w:tc>
          <w:tcPr>
            <w:gridSpan w:val="3"/>
            <w:shd w:val="clear" w:color="auto" w:fill="ffffff"/>
            <w:tcW w:w="1920"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42"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04"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75"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7"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jc w:val="center"/>
          <w:trHeight w:val="546"/>
        </w:trPr>
        <w:tc>
          <w:tcPr>
            <w:shd w:val="clear" w:color="auto" w:fill="ffffff"/>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2</w:t>
            </w:r>
            <w:r/>
          </w:p>
        </w:tc>
        <w:tc>
          <w:tcPr>
            <w:gridSpan w:val="3"/>
            <w:shd w:val="clear" w:color="auto" w:fill="ffffff"/>
            <w:tcW w:w="1920"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42"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04"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75"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7"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jc w:val="center"/>
          <w:trHeight w:val="560"/>
        </w:trPr>
        <w:tc>
          <w:tcPr>
            <w:shd w:val="clear" w:color="auto" w:fill="ffffff"/>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3</w:t>
            </w:r>
            <w:r/>
          </w:p>
        </w:tc>
        <w:tc>
          <w:tcPr>
            <w:gridSpan w:val="3"/>
            <w:shd w:val="clear" w:color="auto" w:fill="ffffff"/>
            <w:tcW w:w="1920"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42"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04"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75"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7"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jc w:val="center"/>
          <w:trHeight w:val="553"/>
        </w:trPr>
        <w:tc>
          <w:tcPr>
            <w:shd w:val="clear" w:color="auto" w:fill="ffffff"/>
            <w:tcBorders>
              <w:bottom w:val="single" w:color="auto" w:sz="4" w:space="0"/>
            </w:tcBorders>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w:t>
            </w:r>
            <w:r/>
          </w:p>
        </w:tc>
        <w:tc>
          <w:tcPr>
            <w:gridSpan w:val="3"/>
            <w:shd w:val="clear" w:color="auto" w:fill="ffffff"/>
            <w:tcBorders>
              <w:bottom w:val="single" w:color="auto" w:sz="4" w:space="0"/>
            </w:tcBorders>
            <w:tcW w:w="1920"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742"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504"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675"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597"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jc w:val="center"/>
          <w:trHeight w:val="575"/>
        </w:trPr>
        <w:tc>
          <w:tcPr>
            <w:shd w:val="clear" w:color="auto" w:fill="bfbfbf"/>
            <w:tcW w:w="558"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五</w:t>
            </w:r>
            <w:r/>
          </w:p>
        </w:tc>
        <w:tc>
          <w:tcPr>
            <w:gridSpan w:val="9"/>
            <w:shd w:val="clear" w:color="auto" w:fill="bfbfbf"/>
            <w:tcW w:w="4441"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提供本项目服务所必须的专业技术能力</w:t>
            </w:r>
            <w:r/>
          </w:p>
        </w:tc>
      </w:tr>
      <w:tr>
        <w:trPr>
          <w:jc w:val="center"/>
          <w:trHeight w:val="1620"/>
        </w:trPr>
        <w:tc>
          <w:tcPr>
            <w:gridSpan w:val="10"/>
            <w:shd w:val="clear" w:color="auto" w:fill="ffffff"/>
            <w:tcW w:w="5000" w:type="pct"/>
            <w:vAlign w:val="center"/>
            <w:textDirection w:val="lrTb"/>
            <w:noWrap w:val="false"/>
          </w:tcPr>
          <w:p>
            <w:pPr>
              <w:pStyle w:val="795"/>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 </w:t>
            </w:r>
            <w:r/>
          </w:p>
        </w:tc>
      </w:tr>
    </w:tbl>
    <w:p>
      <w:pPr>
        <w:pStyle w:val="785"/>
        <w:jc w:val="both"/>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785"/>
        <w:jc w:val="cente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（五）依法缴纳税收和社会保障资金的良好记录</w:t>
      </w:r>
      <w:r/>
    </w:p>
    <w:p>
      <w:pPr>
        <w:pStyle w:val="785"/>
        <w:ind w:firstLine="480"/>
        <w:jc w:val="both"/>
        <w:spacing w:line="360" w:lineRule="auto"/>
        <w:rPr>
          <w:rFonts w:hint="eastAsia" w:ascii="楷体" w:hAnsi="楷体" w:eastAsia="楷体" w:cs="楷体"/>
          <w:b w:val="0"/>
          <w:bCs/>
          <w:sz w:val="28"/>
          <w:szCs w:val="28"/>
        </w:rPr>
      </w:pPr>
      <w:r>
        <w:rPr>
          <w:rFonts w:hint="eastAsia" w:ascii="楷体" w:hAnsi="楷体" w:eastAsia="楷体" w:cs="楷体"/>
          <w:i w:val="0"/>
          <w:iCs w:val="0"/>
          <w:caps w:val="0"/>
          <w:color w:val="auto"/>
          <w:spacing w:val="0"/>
          <w:sz w:val="28"/>
          <w:szCs w:val="28"/>
          <w:shd w:val="clear" w:color="auto" w:fill="fafafa"/>
        </w:rPr>
        <w:t xml:space="preserve">提供参加本次政府采购活动前半年内任意一个月依法缴纳税收和社会保险的凭据或资格承诺函（格式见第六部分）</w:t>
      </w:r>
      <w:r>
        <w:rPr>
          <w:rFonts w:hint="eastAsia" w:ascii="楷体" w:hAnsi="楷体" w:eastAsia="楷体" w:cs="楷体"/>
          <w:b w:val="0"/>
          <w:bCs/>
          <w:sz w:val="28"/>
          <w:szCs w:val="28"/>
        </w:rPr>
        <w:t xml:space="preserve">。</w:t>
      </w:r>
      <w:r/>
    </w:p>
    <w:p>
      <w:pPr>
        <w:rPr>
          <w:rFonts w:hint="eastAsia" w:ascii="楷体" w:hAnsi="楷体" w:eastAsia="楷体" w:cs="楷体"/>
          <w:sz w:val="28"/>
          <w:szCs w:val="28"/>
        </w:rPr>
      </w:pPr>
      <w:r>
        <w:rPr>
          <w:rFonts w:hint="eastAsia" w:ascii="楷体" w:hAnsi="楷体" w:eastAsia="楷体" w:cs="楷体"/>
          <w:sz w:val="28"/>
          <w:szCs w:val="28"/>
        </w:rPr>
      </w:r>
      <w:r/>
    </w:p>
    <w:p>
      <w:pPr>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b/>
          <w:bCs/>
          <w:sz w:val="28"/>
          <w:szCs w:val="28"/>
          <w:highlight w:val="none"/>
        </w:rPr>
      </w:pPr>
      <w:r>
        <w:rPr>
          <w:rFonts w:hint="eastAsia" w:ascii="楷体" w:hAnsi="楷体" w:eastAsia="楷体" w:cs="楷体"/>
          <w:sz w:val="28"/>
          <w:szCs w:val="28"/>
        </w:rPr>
        <w:t xml:space="preserve">   </w:t>
      </w:r>
      <w:r>
        <w:rPr>
          <w:rFonts w:hint="eastAsia" w:ascii="楷体" w:hAnsi="楷体" w:eastAsia="楷体" w:cs="楷体"/>
          <w:b w:val="0"/>
          <w:bCs w:val="0"/>
          <w:sz w:val="28"/>
          <w:szCs w:val="28"/>
        </w:rPr>
        <w:t xml:space="preserve"> </w:t>
      </w:r>
      <w:r>
        <w:rPr>
          <w:rFonts w:hint="eastAsia" w:ascii="楷体" w:hAnsi="楷体" w:eastAsia="楷体" w:cs="楷体"/>
          <w:b/>
          <w:bCs/>
          <w:sz w:val="28"/>
          <w:szCs w:val="28"/>
        </w:rPr>
        <w:t xml:space="preserve">（六）参加政府采购活动前三年内，在经营活动中没有重大违法记录</w:t>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1400"/>
        <w:spacing w:line="360" w:lineRule="auto"/>
        <w:rPr>
          <w:rFonts w:hint="eastAsia" w:ascii="楷体" w:hAnsi="楷体" w:eastAsia="楷体" w:cs="楷体"/>
          <w:b w:val="0"/>
          <w:bCs w:val="0"/>
          <w:sz w:val="28"/>
          <w:szCs w:val="28"/>
          <w:highlight w:val="none"/>
        </w:rPr>
      </w:pPr>
      <w:r>
        <w:rPr>
          <w:rFonts w:hint="eastAsia" w:ascii="楷体" w:hAnsi="楷体" w:eastAsia="楷体" w:cs="楷体"/>
          <w:b w:val="0"/>
          <w:bCs w:val="0"/>
          <w:sz w:val="28"/>
          <w:szCs w:val="28"/>
          <w:highlight w:val="none"/>
        </w:rPr>
        <w:t xml:space="preserve">见投标函或提供资格承诺函（格式见第六部分）</w:t>
      </w:r>
      <w:r/>
    </w:p>
    <w:p>
      <w:pPr>
        <w:spacing w:line="360" w:lineRule="auto"/>
        <w:rPr>
          <w:rFonts w:hint="eastAsia" w:ascii="楷体" w:hAnsi="楷体" w:eastAsia="楷体" w:cs="楷体"/>
          <w:b w:val="0"/>
          <w:bCs w:val="0"/>
          <w:sz w:val="24"/>
          <w:szCs w:val="24"/>
          <w:highlight w:val="none"/>
        </w:rPr>
      </w:pPr>
      <w:r>
        <w:rPr>
          <w:rFonts w:hint="eastAsia" w:ascii="楷体" w:hAnsi="楷体" w:eastAsia="楷体" w:cs="楷体"/>
          <w:b w:val="0"/>
          <w:bCs w:val="0"/>
          <w:sz w:val="24"/>
          <w:szCs w:val="24"/>
          <w:highlight w:val="none"/>
        </w:rPr>
      </w:r>
      <w:r/>
    </w:p>
    <w:p>
      <w:pPr>
        <w:spacing w:line="360" w:lineRule="auto"/>
        <w:rPr>
          <w:rFonts w:hint="eastAsia" w:ascii="楷体" w:hAnsi="楷体" w:eastAsia="楷体" w:cs="楷体"/>
          <w:b w:val="0"/>
          <w:bCs w:val="0"/>
          <w:sz w:val="24"/>
          <w:szCs w:val="24"/>
          <w:highlight w:val="none"/>
        </w:rPr>
      </w:pPr>
      <w:r>
        <w:rPr>
          <w:rFonts w:hint="eastAsia" w:ascii="楷体" w:hAnsi="楷体" w:eastAsia="楷体" w:cs="楷体"/>
          <w:b w:val="0"/>
          <w:bCs w:val="0"/>
          <w:sz w:val="24"/>
          <w:szCs w:val="24"/>
          <w:highlight w:val="none"/>
        </w:rPr>
      </w:r>
      <w:r/>
    </w:p>
    <w:p>
      <w:pPr>
        <w:numPr>
          <w:ilvl w:val="0"/>
          <w:numId w:val="6"/>
        </w:numPr>
        <w:jc w:val="center"/>
        <w:spacing w:line="360" w:lineRule="auto"/>
        <w:rPr>
          <w:rFonts w:hint="eastAsia" w:ascii="楷体" w:hAnsi="楷体" w:eastAsia="楷体" w:cs="楷体"/>
          <w:b/>
          <w:bCs/>
          <w:sz w:val="28"/>
          <w:szCs w:val="28"/>
          <w:highlight w:val="none"/>
          <w:lang w:eastAsia="zh-CN"/>
        </w:rPr>
      </w:pPr>
      <w:r>
        <w:rPr>
          <w:rFonts w:hint="eastAsia" w:ascii="楷体" w:hAnsi="楷体" w:eastAsia="楷体" w:cs="楷体"/>
          <w:b/>
          <w:bCs/>
          <w:sz w:val="28"/>
          <w:szCs w:val="28"/>
          <w:highlight w:val="none"/>
          <w:lang w:eastAsia="zh-CN"/>
        </w:rPr>
        <w:t xml:space="preserve">信用查询</w:t>
      </w:r>
      <w:r/>
    </w:p>
    <w:p>
      <w:pPr>
        <w:spacing w:line="360" w:lineRule="auto"/>
        <w:rPr>
          <w:rFonts w:hint="eastAsia" w:ascii="楷体" w:hAnsi="楷体" w:eastAsia="楷体" w:cs="楷体"/>
          <w:b w:val="0"/>
          <w:bCs w:val="0"/>
          <w:sz w:val="28"/>
          <w:szCs w:val="28"/>
          <w:highlight w:val="none"/>
        </w:rPr>
      </w:pPr>
      <w:r>
        <w:rPr>
          <w:rFonts w:hint="eastAsia" w:ascii="楷体" w:hAnsi="楷体" w:eastAsia="楷体" w:cs="楷体"/>
          <w:b w:val="0"/>
          <w:bCs w:val="0"/>
          <w:sz w:val="28"/>
          <w:szCs w:val="28"/>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numPr>
          <w:ilvl w:val="0"/>
          <w:numId w:val="0"/>
        </w:numPr>
        <w:jc w:val="both"/>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t xml:space="preserve">（八）资格承诺函</w:t>
      </w:r>
      <w:r/>
    </w:p>
    <w:p>
      <w:pPr>
        <w:numPr>
          <w:ilvl w:val="0"/>
          <w:numId w:val="0"/>
        </w:numPr>
        <w:spacing w:line="480" w:lineRule="auto"/>
        <w:rPr>
          <w:rFonts w:hint="eastAsia" w:ascii="楷体" w:hAnsi="楷体" w:eastAsia="楷体" w:cs="楷体"/>
          <w:b w:val="0"/>
          <w:bCs w:val="0"/>
          <w:sz w:val="28"/>
          <w:szCs w:val="28"/>
          <w:highlight w:val="none"/>
          <w:u w:val="single"/>
          <w:lang w:val="en-US" w:eastAsia="zh-CN" w:bidi="ar-SA"/>
        </w:rPr>
      </w:pPr>
      <w:r>
        <w:rPr>
          <w:rFonts w:hint="eastAsia" w:ascii="楷体" w:hAnsi="楷体" w:eastAsia="楷体" w:cs="楷体"/>
          <w:b w:val="0"/>
          <w:bCs w:val="0"/>
          <w:sz w:val="28"/>
          <w:szCs w:val="28"/>
          <w:highlight w:val="none"/>
          <w:lang w:val="en-US" w:eastAsia="zh-CN" w:bidi="ar-SA"/>
        </w:rPr>
        <w:t xml:space="preserve">致：</w:t>
      </w:r>
      <w:r>
        <w:rPr>
          <w:rFonts w:hint="eastAsia" w:ascii="楷体" w:hAnsi="楷体" w:eastAsia="楷体" w:cs="楷体"/>
          <w:b w:val="0"/>
          <w:bCs w:val="0"/>
          <w:sz w:val="28"/>
          <w:szCs w:val="28"/>
          <w:highlight w:val="none"/>
          <w:u w:val="single"/>
          <w:lang w:val="en-US" w:eastAsia="zh-CN" w:bidi="ar-SA"/>
        </w:rPr>
        <w:t xml:space="preserve">    （采购人、采购代理机构） </w:t>
      </w:r>
      <w:r/>
    </w:p>
    <w:p>
      <w:pPr>
        <w:numPr>
          <w:ilvl w:val="0"/>
          <w:numId w:val="0"/>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我单位参与</w:t>
      </w:r>
      <w:r>
        <w:rPr>
          <w:rFonts w:hint="eastAsia" w:ascii="楷体" w:hAnsi="楷体" w:eastAsia="楷体" w:cs="楷体"/>
          <w:b w:val="0"/>
          <w:bCs w:val="0"/>
          <w:sz w:val="28"/>
          <w:szCs w:val="28"/>
          <w:highlight w:val="none"/>
          <w:u w:val="single"/>
          <w:lang w:val="en-US" w:eastAsia="zh-CN" w:bidi="ar-SA"/>
        </w:rPr>
        <w:t xml:space="preserve">  （项目名称）  （项目编号：    ）</w:t>
      </w:r>
      <w:r>
        <w:rPr>
          <w:rFonts w:hint="eastAsia" w:ascii="楷体" w:hAnsi="楷体" w:eastAsia="楷体" w:cs="楷体"/>
          <w:b w:val="0"/>
          <w:bCs w:val="0"/>
          <w:sz w:val="28"/>
          <w:szCs w:val="28"/>
          <w:highlight w:val="none"/>
          <w:lang w:val="en-US" w:eastAsia="zh-CN" w:bidi="ar-SA"/>
        </w:rPr>
        <w:t xml:space="preserve">项目的政府采购活动，现承诺如下：</w:t>
      </w:r>
      <w:r/>
    </w:p>
    <w:p>
      <w:pPr>
        <w:numPr>
          <w:ilvl w:val="0"/>
          <w:numId w:val="7"/>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我方具有良好的商业信誉和健全的财务会计制度。</w:t>
      </w:r>
      <w:r/>
    </w:p>
    <w:p>
      <w:pPr>
        <w:numPr>
          <w:ilvl w:val="0"/>
          <w:numId w:val="7"/>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我方具有履行合同所必需的设备和专业技术能力。</w:t>
      </w:r>
      <w:r/>
    </w:p>
    <w:p>
      <w:pPr>
        <w:numPr>
          <w:ilvl w:val="0"/>
          <w:numId w:val="7"/>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我方具有依法缴纳税收和社会保障资金的良好记录。</w:t>
      </w:r>
      <w:r/>
    </w:p>
    <w:p>
      <w:pPr>
        <w:numPr>
          <w:ilvl w:val="0"/>
          <w:numId w:val="7"/>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我方参加本项目采购活动前三年内，在经营活动中没有重大违法记录。</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若我单位承诺不实，自愿承担提供虚假材料谋取中标、成交的法律责任。</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投标（响应）供应商（全称并盖章）：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供应商法定代表人或授权代表（签字或签章）：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日期：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w:t>
      </w:r>
      <w:r/>
    </w:p>
    <w:p>
      <w:pPr>
        <w:pStyle w:val="785"/>
        <w:ind w:firstLine="480"/>
        <w:jc w:val="both"/>
        <w:spacing w:line="36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说明：1.供应商可自行选择是否提供本承诺函，若不提供本承诺函的，应按采购文件要求提供相应的证明材料。</w:t>
      </w:r>
      <w:r/>
    </w:p>
    <w:p>
      <w:pPr>
        <w:pStyle w:val="785"/>
        <w:numPr>
          <w:ilvl w:val="0"/>
          <w:numId w:val="8"/>
        </w:numPr>
        <w:ind w:firstLine="480"/>
        <w:jc w:val="both"/>
        <w:spacing w:line="36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供应商可删减承诺事项，删减的承诺事项须按采购文件要求提供相应的证明材料。比如删去本承诺函第3项的，则应按采购文件要求提供依法缴纳税收和社会保障资金的良好记录。</w:t>
      </w:r>
      <w:r/>
    </w:p>
    <w:p>
      <w:pPr>
        <w:numPr>
          <w:ilvl w:val="0"/>
          <w:numId w:val="0"/>
        </w:numPr>
        <w:spacing w:line="360" w:lineRule="auto"/>
        <w:rPr>
          <w:rFonts w:hint="eastAsia" w:ascii="楷体" w:hAnsi="楷体" w:eastAsia="楷体" w:cs="楷体"/>
        </w:rPr>
      </w:pPr>
      <w:r>
        <w:rPr>
          <w:rFonts w:hint="eastAsia" w:ascii="楷体" w:hAnsi="楷体" w:eastAsia="楷体" w:cs="楷体"/>
        </w:rPr>
      </w:r>
      <w:r/>
    </w:p>
    <w:p>
      <w:pPr>
        <w:pStyle w:val="786"/>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w:t>
      </w:r>
      <w:r>
        <w:rPr>
          <w:rFonts w:hint="eastAsia" w:ascii="楷体" w:hAnsi="楷体" w:eastAsia="楷体" w:cs="楷体"/>
          <w:b/>
          <w:bCs/>
          <w:sz w:val="28"/>
          <w:szCs w:val="28"/>
          <w:lang w:eastAsia="zh-CN"/>
        </w:rPr>
        <w:t xml:space="preserve">九</w:t>
      </w:r>
      <w:r>
        <w:rPr>
          <w:rFonts w:hint="eastAsia" w:ascii="楷体" w:hAnsi="楷体" w:eastAsia="楷体" w:cs="楷体"/>
          <w:b/>
          <w:bCs/>
          <w:sz w:val="28"/>
          <w:szCs w:val="28"/>
        </w:rPr>
        <w:t xml:space="preserve">）法律、行政法规规定的其他条件</w:t>
      </w:r>
      <w:r/>
    </w:p>
    <w:p>
      <w:pPr>
        <w:pStyle w:val="795"/>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786"/>
        <w:ind w:left="643" w:firstLine="0"/>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w:t>
      </w:r>
      <w:r>
        <w:rPr>
          <w:rFonts w:hint="eastAsia" w:ascii="楷体" w:hAnsi="楷体" w:eastAsia="楷体" w:cs="楷体"/>
          <w:b/>
          <w:bCs/>
          <w:sz w:val="28"/>
          <w:szCs w:val="28"/>
          <w:lang w:eastAsia="zh-CN"/>
        </w:rPr>
        <w:t xml:space="preserve">十</w:t>
      </w:r>
      <w:r>
        <w:rPr>
          <w:rFonts w:hint="eastAsia" w:ascii="楷体" w:hAnsi="楷体" w:eastAsia="楷体" w:cs="楷体"/>
          <w:b/>
          <w:bCs/>
          <w:sz w:val="28"/>
          <w:szCs w:val="28"/>
        </w:rPr>
        <w:t xml:space="preserve">）落实政府采购政策需满足的资格要求</w:t>
      </w:r>
      <w:r/>
    </w:p>
    <w:p>
      <w:pPr>
        <w:numPr>
          <w:ilvl w:val="0"/>
          <w:numId w:val="0"/>
        </w:num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p>
      <w:pPr>
        <w:numPr>
          <w:ilvl w:val="0"/>
          <w:numId w:val="0"/>
        </w:num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本项目专门面向中小微企业，货物全部由符合政策要求的中小企业承接，提供中小企业声明函。</w:t>
      </w:r>
      <w:r/>
    </w:p>
    <w:p>
      <w:pPr>
        <w:pStyle w:val="795"/>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1005"/>
        <w:ind w:left="0"/>
        <w:jc w:val="center"/>
        <w:spacing w:before="0" w:line="360" w:lineRule="auto"/>
        <w:tabs>
          <w:tab w:val="left" w:pos="10560" w:leader="none"/>
        </w:tabs>
        <w:rPr>
          <w:rFonts w:hint="eastAsia" w:ascii="楷体" w:hAnsi="楷体" w:eastAsia="楷体" w:cs="楷体"/>
          <w:b/>
          <w:bCs/>
          <w:color w:val="auto"/>
          <w:sz w:val="32"/>
          <w:szCs w:val="32"/>
          <w:shd w:val="clear" w:color="auto" w:fill="ffffff"/>
        </w:rPr>
      </w:pPr>
      <w:r>
        <w:rPr>
          <w:rFonts w:hint="eastAsia" w:ascii="楷体" w:hAnsi="楷体" w:eastAsia="楷体" w:cs="楷体"/>
          <w:b/>
          <w:bCs/>
          <w:sz w:val="28"/>
          <w:szCs w:val="28"/>
          <w:lang w:val="en-US" w:eastAsia="zh-CN" w:bidi="ar-SA"/>
        </w:rPr>
        <w:t xml:space="preserve">（十一）本项目的特定资格要求</w:t>
      </w:r>
      <w:r/>
    </w:p>
    <w:p>
      <w:pPr>
        <w:pStyle w:val="795"/>
        <w:rPr>
          <w:rFonts w:hint="eastAsia" w:ascii="楷体" w:hAnsi="楷体" w:eastAsia="楷体" w:cs="楷体"/>
        </w:rPr>
      </w:pPr>
      <w:r>
        <w:rPr>
          <w:rFonts w:hint="eastAsia" w:ascii="楷体" w:hAnsi="楷体" w:eastAsia="楷体" w:cs="楷体"/>
        </w:rPr>
      </w:r>
      <w:r/>
    </w:p>
    <w:p>
      <w:pPr>
        <w:ind w:firstLine="4480"/>
        <w:rPr>
          <w:rFonts w:hint="eastAsia" w:ascii="楷体" w:hAnsi="楷体" w:eastAsia="楷体" w:cs="楷体"/>
          <w:b/>
          <w:bCs/>
          <w:szCs w:val="36"/>
          <w:lang w:val="en-US" w:eastAsia="zh-CN"/>
        </w:rPr>
      </w:pPr>
      <w:r>
        <w:rPr>
          <w:rFonts w:hint="eastAsia" w:ascii="楷体" w:hAnsi="楷体" w:eastAsia="楷体" w:cs="楷体"/>
          <w:sz w:val="28"/>
          <w:szCs w:val="28"/>
          <w:lang w:eastAsia="zh-CN"/>
        </w:rPr>
        <w:t xml:space="preserve">无</w:t>
      </w:r>
      <w:r/>
    </w:p>
    <w:p>
      <w:pPr>
        <w:pStyle w:val="786"/>
        <w:ind w:firstLine="643"/>
        <w:jc w:val="center"/>
        <w:keepLines w:val="0"/>
        <w:keepNext w:val="0"/>
        <w:spacing w:before="0" w:after="0" w:line="360" w:lineRule="auto"/>
        <w:rPr>
          <w:rFonts w:hint="eastAsia" w:ascii="楷体" w:hAnsi="楷体" w:eastAsia="楷体" w:cs="楷体"/>
          <w:b/>
          <w:bCs/>
          <w:sz w:val="36"/>
          <w:szCs w:val="36"/>
          <w:u w:val="single"/>
        </w:rPr>
      </w:pPr>
      <w:r>
        <w:rPr>
          <w:rFonts w:hint="eastAsia" w:ascii="楷体" w:hAnsi="楷体" w:eastAsia="楷体" w:cs="楷体"/>
          <w:b/>
          <w:bCs/>
          <w:sz w:val="36"/>
          <w:szCs w:val="36"/>
        </w:rPr>
        <w:t xml:space="preserve">二、法定代表人身份证明书</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兹证明</w:t>
      </w:r>
      <w:r>
        <w:rPr>
          <w:rFonts w:hint="eastAsia" w:ascii="楷体" w:hAnsi="楷体" w:eastAsia="楷体" w:cs="楷体"/>
          <w:b/>
          <w:color w:val="4bacc6" w:themeColor="accent5"/>
          <w:sz w:val="28"/>
          <w:szCs w:val="28"/>
          <w:u w:val="single"/>
          <w14:textFill>
            <w14:solidFill>
              <w14:schemeClr w14:val="accent5"/>
            </w14:solidFill>
          </w14:textFill>
        </w:rPr>
        <w:t xml:space="preserve">×××（）姓名</w:t>
      </w:r>
      <w:r>
        <w:rPr>
          <w:rFonts w:hint="eastAsia" w:ascii="楷体" w:hAnsi="楷体" w:eastAsia="楷体" w:cs="楷体"/>
          <w:sz w:val="28"/>
          <w:szCs w:val="28"/>
        </w:rPr>
        <w:t xml:space="preserve">同志，性别</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，居民身份证号</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，在我单位任</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职务，系我单位主要负责人即法定代表人。</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单位地址：</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电    话：</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单位全称：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    章： </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w:t>
      </w:r>
      <w:r/>
    </w:p>
    <w:p>
      <w:pPr>
        <w:ind w:firstLine="560"/>
        <w:jc w:val="right"/>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年     月    日</w:t>
      </w:r>
      <w:r/>
    </w:p>
    <w:p>
      <w:pPr>
        <w:jc w:val="left"/>
        <w:spacing w:line="360" w:lineRule="auto"/>
        <w:rPr>
          <w:rFonts w:hint="eastAsia" w:ascii="楷体" w:hAnsi="楷体" w:eastAsia="楷体" w:cs="楷体"/>
          <w:b/>
          <w:sz w:val="28"/>
          <w:szCs w:val="28"/>
        </w:rPr>
      </w:pPr>
      <w:r>
        <w:rPr>
          <w:rFonts w:hint="eastAsia" w:ascii="楷体" w:hAnsi="楷体" w:eastAsia="楷体" w:cs="楷体"/>
          <w:b/>
          <w:sz w:val="28"/>
          <w:szCs w:val="28"/>
        </w:rPr>
      </w:r>
      <w:r/>
    </w:p>
    <w:p>
      <w:pPr>
        <w:ind w:firstLine="643"/>
        <w:jc w:val="left"/>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附：法定代表人居民身份证复印件</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u w:val="single"/>
        </w:rPr>
        <w:t xml:space="preserve">注：1.“法定代表人”直接参加投标响应活动的仅需填写本身份证明</w:t>
      </w:r>
      <w:r>
        <w:rPr>
          <w:rFonts w:hint="eastAsia" w:ascii="楷体" w:hAnsi="楷体" w:eastAsia="楷体" w:cs="楷体"/>
          <w:sz w:val="28"/>
          <w:szCs w:val="28"/>
        </w:rPr>
        <w:t xml:space="preserve">。</w:t>
      </w:r>
      <w:r/>
    </w:p>
    <w:p>
      <w:pPr>
        <w:ind w:firstLine="562"/>
        <w:spacing w:line="360" w:lineRule="auto"/>
        <w:tabs>
          <w:tab w:val="left" w:pos="7290" w:leader="none"/>
        </w:tabs>
        <w:rPr>
          <w:rFonts w:hint="eastAsia" w:ascii="楷体" w:hAnsi="楷体" w:eastAsia="楷体" w:cs="楷体"/>
          <w:b/>
          <w:sz w:val="28"/>
          <w:szCs w:val="28"/>
          <w:u w:val="single"/>
        </w:rPr>
      </w:pPr>
      <w:r>
        <w:rPr>
          <w:rFonts w:hint="eastAsia" w:ascii="楷体" w:hAnsi="楷体" w:eastAsia="楷体" w:cs="楷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sz w:val="32"/>
          <w:szCs w:val="20"/>
        </w:rPr>
      </w:pPr>
      <w:r>
        <w:rPr>
          <w:rFonts w:hint="eastAsia" w:ascii="楷体" w:hAnsi="楷体" w:eastAsia="楷体" w:cs="楷体"/>
        </w:rPr>
        <w:br w:type="page" w:clear="all"/>
      </w:r>
      <w:r/>
    </w:p>
    <w:p>
      <w:pPr>
        <w:pStyle w:val="786"/>
        <w:ind w:firstLine="643"/>
        <w:jc w:val="center"/>
        <w:keepLines w:val="0"/>
        <w:keepNext w:val="0"/>
        <w:spacing w:before="0" w:after="0" w:line="360" w:lineRule="auto"/>
        <w:rPr>
          <w:rFonts w:hint="eastAsia" w:ascii="楷体" w:hAnsi="楷体" w:eastAsia="楷体" w:cs="楷体"/>
          <w:b/>
          <w:bCs/>
          <w:sz w:val="15"/>
          <w:szCs w:val="15"/>
        </w:rPr>
      </w:pPr>
      <w:r>
        <w:rPr>
          <w:rFonts w:hint="eastAsia" w:ascii="楷体" w:hAnsi="楷体" w:eastAsia="楷体" w:cs="楷体"/>
          <w:b/>
          <w:bCs/>
          <w:sz w:val="36"/>
          <w:szCs w:val="36"/>
        </w:rPr>
        <w:t xml:space="preserve">三、法定代表人授权委托书</w:t>
      </w:r>
      <w:r/>
    </w:p>
    <w:p>
      <w:pPr>
        <w:ind w:right="420"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本授权书声明：</w:t>
      </w:r>
      <w:r>
        <w:rPr>
          <w:rFonts w:hint="eastAsia" w:ascii="楷体" w:hAnsi="楷体" w:eastAsia="楷体" w:cs="楷体"/>
          <w:b/>
          <w:color w:val="4bacc6" w:themeColor="accent5"/>
          <w:sz w:val="28"/>
          <w:szCs w:val="28"/>
          <w:u w:val="single"/>
          <w14:textFill>
            <w14:solidFill>
              <w14:schemeClr w14:val="accent5"/>
            </w14:solidFill>
          </w14:textFill>
        </w:rPr>
        <w:t xml:space="preserve">×××（投标人名称）</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法定代表人</w:t>
      </w:r>
      <w:r>
        <w:rPr>
          <w:rFonts w:hint="eastAsia" w:ascii="楷体" w:hAnsi="楷体" w:eastAsia="楷体" w:cs="楷体"/>
          <w:b/>
          <w:color w:val="4bacc6" w:themeColor="accent5"/>
          <w:sz w:val="28"/>
          <w:szCs w:val="28"/>
          <w:u w:val="single"/>
          <w14:textFill>
            <w14:solidFill>
              <w14:schemeClr w14:val="accent5"/>
            </w14:solidFill>
          </w14:textFill>
        </w:rPr>
        <w:t xml:space="preserve">×××（姓名） </w:t>
      </w:r>
      <w:r>
        <w:rPr>
          <w:rFonts w:hint="eastAsia" w:ascii="楷体" w:hAnsi="楷体" w:eastAsia="楷体" w:cs="楷体"/>
          <w:sz w:val="28"/>
          <w:szCs w:val="28"/>
        </w:rPr>
        <w:t xml:space="preserve">授权</w:t>
      </w:r>
      <w:r>
        <w:rPr>
          <w:rFonts w:hint="eastAsia" w:ascii="楷体" w:hAnsi="楷体" w:eastAsia="楷体" w:cs="楷体"/>
          <w:b/>
          <w:color w:val="4bacc6" w:themeColor="accent5"/>
          <w:sz w:val="28"/>
          <w:szCs w:val="28"/>
          <w:u w:val="single"/>
          <w14:textFill>
            <w14:solidFill>
              <w14:schemeClr w14:val="accent5"/>
            </w14:solidFill>
          </w14:textFill>
        </w:rPr>
        <w:t xml:space="preserve">×××（委托代理人的姓名、身份证号）</w:t>
      </w:r>
      <w:r>
        <w:rPr>
          <w:rFonts w:hint="eastAsia" w:ascii="楷体" w:hAnsi="楷体" w:eastAsia="楷体" w:cs="楷体"/>
          <w:sz w:val="28"/>
          <w:szCs w:val="28"/>
        </w:rPr>
        <w:t xml:space="preserve">为我方就</w:t>
      </w:r>
      <w:r>
        <w:rPr>
          <w:rFonts w:hint="eastAsia" w:ascii="楷体" w:hAnsi="楷体" w:eastAsia="楷体" w:cs="楷体"/>
          <w:b/>
          <w:color w:val="4bacc6" w:themeColor="accent5"/>
          <w:sz w:val="28"/>
          <w:szCs w:val="28"/>
          <w:u w:val="single"/>
          <w14:textFill>
            <w14:solidFill>
              <w14:schemeClr w14:val="accent5"/>
            </w14:solidFill>
          </w14:textFill>
        </w:rPr>
        <w:t xml:space="preserve">××××（代理机构）代理的××××（项目编号）</w:t>
      </w:r>
      <w:r>
        <w:rPr>
          <w:rFonts w:hint="eastAsia" w:ascii="楷体" w:hAnsi="楷体" w:eastAsia="楷体" w:cs="楷体"/>
          <w:bCs/>
          <w:sz w:val="28"/>
          <w:szCs w:val="28"/>
        </w:rPr>
        <w:t xml:space="preserve">项目</w:t>
      </w:r>
      <w:r>
        <w:rPr>
          <w:rFonts w:hint="eastAsia" w:ascii="楷体" w:hAnsi="楷体" w:eastAsia="楷体" w:cs="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sz w:val="28"/>
          <w:szCs w:val="28"/>
        </w:rPr>
      </w:pPr>
      <w:r>
        <w:rPr>
          <w:rFonts w:hint="eastAsia" w:ascii="楷体" w:hAnsi="楷体" w:eastAsia="楷体" w:cs="楷体"/>
          <w:sz w:val="28"/>
          <w:szCs w:val="28"/>
        </w:rPr>
        <w:tab/>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年</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月</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日签字生效，特此声明。</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委托代理人身份证号码：</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委托代理人联系电话：（手机）</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法定代表人签字或盖章：          </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投标人名称（公章）：</w:t>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日     期：</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643"/>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附：委托代理人居民身份证复印件</w:t>
      </w:r>
      <w:r/>
    </w:p>
    <w:p>
      <w:pPr>
        <w:pStyle w:val="1005"/>
        <w:numPr>
          <w:ilvl w:val="0"/>
          <w:numId w:val="0"/>
        </w:numPr>
        <w:jc w:val="left"/>
        <w:spacing w:before="0" w:line="360" w:lineRule="auto"/>
        <w:tabs>
          <w:tab w:val="left" w:pos="10560" w:leader="none"/>
        </w:tabs>
        <w:rPr>
          <w:rFonts w:hint="eastAsia" w:ascii="楷体" w:hAnsi="楷体" w:eastAsia="楷体" w:cs="楷体"/>
          <w:sz w:val="24"/>
          <w:szCs w:val="24"/>
        </w:rPr>
      </w:pPr>
      <w:r>
        <w:rPr>
          <w:rFonts w:hint="eastAsia" w:ascii="楷体" w:hAnsi="楷体" w:eastAsia="楷体" w:cs="楷体"/>
          <w:b/>
          <w:bCs/>
          <w:sz w:val="28"/>
          <w:szCs w:val="28"/>
          <w:u w:val="single"/>
        </w:rPr>
        <w:t xml:space="preserve">注：</w:t>
      </w:r>
      <w:r>
        <w:rPr>
          <w:rFonts w:hint="eastAsia" w:ascii="楷体" w:hAnsi="楷体" w:eastAsia="楷体" w:cs="楷体"/>
          <w:sz w:val="28"/>
          <w:szCs w:val="28"/>
          <w:u w:val="single"/>
        </w:rPr>
        <w:t xml:space="preserve">“法定代表人”授权其他人（必须为投标人正式员工，证明材料：近半年内至少一个月社会保险缴纳材料附后）投标的，须填写法定代表人身份证明书和本委托书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sz w:val="28"/>
          <w:szCs w:val="28"/>
        </w:rPr>
        <w:t xml:space="preserve">。</w:t>
      </w:r>
      <w:r/>
    </w:p>
    <w:p>
      <w:pPr>
        <w:pStyle w:val="1005"/>
        <w:numPr>
          <w:ilvl w:val="0"/>
          <w:numId w:val="0"/>
        </w:numPr>
        <w:jc w:val="center"/>
        <w:spacing w:before="0" w:line="360" w:lineRule="auto"/>
        <w:tabs>
          <w:tab w:val="left" w:pos="10560" w:leader="none"/>
        </w:tabs>
        <w:rPr>
          <w:rFonts w:hint="eastAsia" w:ascii="楷体" w:hAnsi="楷体" w:eastAsia="楷体" w:cs="楷体"/>
          <w:color w:val="auto"/>
          <w:sz w:val="32"/>
          <w:szCs w:val="32"/>
          <w:shd w:val="clear" w:color="auto" w:fill="ffffff"/>
          <w:lang w:val="en-US" w:eastAsia="zh-CN"/>
        </w:rPr>
      </w:pPr>
      <w:r>
        <w:rPr>
          <w:rFonts w:hint="eastAsia" w:ascii="楷体" w:hAnsi="楷体" w:eastAsia="楷体" w:cs="楷体"/>
          <w:color w:val="auto"/>
          <w:sz w:val="32"/>
          <w:szCs w:val="32"/>
          <w:shd w:val="clear" w:color="auto" w:fill="ffffff"/>
          <w:lang w:val="en-US" w:eastAsia="zh-CN"/>
        </w:rPr>
      </w:r>
      <w:r/>
    </w:p>
    <w:p>
      <w:pPr>
        <w:pStyle w:val="1005"/>
        <w:numPr>
          <w:ilvl w:val="0"/>
          <w:numId w:val="0"/>
        </w:numPr>
        <w:jc w:val="center"/>
        <w:spacing w:before="0" w:line="360" w:lineRule="auto"/>
        <w:tabs>
          <w:tab w:val="left" w:pos="10560" w:leader="none"/>
        </w:tabs>
        <w:rPr>
          <w:rFonts w:hint="eastAsia" w:ascii="楷体" w:hAnsi="楷体" w:eastAsia="楷体" w:cs="楷体"/>
          <w:color w:val="auto"/>
          <w:sz w:val="32"/>
          <w:szCs w:val="32"/>
          <w:shd w:val="clear" w:color="auto" w:fill="ffffff"/>
          <w:lang w:val="en-US" w:eastAsia="zh-CN"/>
        </w:rPr>
      </w:pPr>
      <w:r>
        <w:rPr>
          <w:rFonts w:hint="eastAsia" w:ascii="楷体" w:hAnsi="楷体" w:eastAsia="楷体" w:cs="楷体"/>
          <w:color w:val="auto"/>
          <w:sz w:val="32"/>
          <w:szCs w:val="32"/>
          <w:shd w:val="clear" w:color="auto" w:fill="ffffff"/>
          <w:lang w:val="en-US" w:eastAsia="zh-CN"/>
        </w:rPr>
      </w:r>
      <w:r/>
    </w:p>
    <w:p>
      <w:pPr>
        <w:pStyle w:val="1005"/>
        <w:numPr>
          <w:ilvl w:val="0"/>
          <w:numId w:val="0"/>
        </w:numPr>
        <w:jc w:val="center"/>
        <w:spacing w:before="0" w:line="360" w:lineRule="auto"/>
        <w:tabs>
          <w:tab w:val="left" w:pos="10560" w:leader="none"/>
        </w:tabs>
        <w:rPr>
          <w:rFonts w:hint="eastAsia" w:ascii="楷体" w:hAnsi="楷体" w:eastAsia="楷体" w:cs="楷体"/>
          <w:color w:val="auto"/>
          <w:sz w:val="32"/>
          <w:szCs w:val="32"/>
          <w:shd w:val="clear" w:color="auto" w:fill="ffffff"/>
          <w:lang w:val="en-US" w:eastAsia="zh-CN"/>
        </w:rPr>
      </w:pPr>
      <w:r>
        <w:rPr>
          <w:rFonts w:hint="eastAsia" w:ascii="楷体" w:hAnsi="楷体" w:eastAsia="楷体" w:cs="楷体"/>
          <w:color w:val="auto"/>
          <w:sz w:val="32"/>
          <w:szCs w:val="32"/>
          <w:shd w:val="clear" w:color="auto" w:fill="ffffff"/>
          <w:lang w:val="en-US" w:eastAsia="zh-CN"/>
        </w:rPr>
      </w:r>
      <w:r/>
    </w:p>
    <w:p>
      <w:pPr>
        <w:pStyle w:val="1005"/>
        <w:numPr>
          <w:ilvl w:val="0"/>
          <w:numId w:val="0"/>
        </w:numPr>
        <w:jc w:val="center"/>
        <w:spacing w:before="0" w:line="360" w:lineRule="auto"/>
        <w:tabs>
          <w:tab w:val="left" w:pos="10560" w:leader="none"/>
        </w:tabs>
        <w:rPr>
          <w:rFonts w:hint="eastAsia" w:ascii="楷体" w:hAnsi="楷体" w:eastAsia="楷体" w:cs="楷体"/>
          <w:color w:val="auto"/>
          <w:sz w:val="32"/>
          <w:szCs w:val="32"/>
          <w:shd w:val="clear" w:color="auto" w:fill="ffffff"/>
          <w:lang w:val="en-US" w:eastAsia="zh-CN"/>
        </w:rPr>
      </w:pPr>
      <w:r>
        <w:rPr>
          <w:rFonts w:hint="eastAsia" w:ascii="楷体" w:hAnsi="楷体" w:eastAsia="楷体" w:cs="楷体"/>
          <w:color w:val="auto"/>
          <w:sz w:val="32"/>
          <w:szCs w:val="32"/>
          <w:shd w:val="clear" w:color="auto" w:fill="ffffff"/>
          <w:lang w:val="en-US" w:eastAsia="zh-CN"/>
        </w:rPr>
      </w:r>
      <w:r/>
    </w:p>
    <w:p>
      <w:pPr>
        <w:pStyle w:val="1005"/>
        <w:numPr>
          <w:ilvl w:val="0"/>
          <w:numId w:val="0"/>
        </w:numPr>
        <w:jc w:val="center"/>
        <w:spacing w:before="0" w:line="360" w:lineRule="auto"/>
        <w:tabs>
          <w:tab w:val="left" w:pos="10560" w:leader="none"/>
        </w:tabs>
        <w:rPr>
          <w:rFonts w:hint="eastAsia" w:ascii="楷体" w:hAnsi="楷体" w:eastAsia="楷体" w:cs="楷体"/>
          <w:color w:val="auto"/>
          <w:sz w:val="32"/>
          <w:szCs w:val="32"/>
          <w:shd w:val="clear" w:color="auto" w:fill="ffffff"/>
          <w:lang w:val="en-US" w:eastAsia="zh-CN"/>
        </w:rPr>
      </w:pPr>
      <w:r>
        <w:rPr>
          <w:rFonts w:hint="eastAsia" w:ascii="楷体" w:hAnsi="楷体" w:eastAsia="楷体" w:cs="楷体"/>
          <w:color w:val="auto"/>
          <w:sz w:val="32"/>
          <w:szCs w:val="32"/>
          <w:shd w:val="clear" w:color="auto" w:fill="ffffff"/>
          <w:lang w:val="en-US" w:eastAsia="zh-CN"/>
        </w:rPr>
      </w:r>
      <w:r/>
    </w:p>
    <w:p>
      <w:pPr>
        <w:pStyle w:val="785"/>
        <w:ind w:firstLine="723"/>
        <w:jc w:val="center"/>
        <w:spacing w:line="360" w:lineRule="auto"/>
        <w:rPr>
          <w:rFonts w:hint="eastAsia" w:ascii="楷体" w:hAnsi="楷体" w:eastAsia="楷体" w:cs="楷体"/>
          <w:b/>
          <w:bCs/>
          <w:szCs w:val="44"/>
        </w:rPr>
      </w:pPr>
      <w:r>
        <w:rPr>
          <w:rFonts w:hint="eastAsia" w:ascii="楷体" w:hAnsi="楷体" w:eastAsia="楷体" w:cs="楷体"/>
          <w:b/>
          <w:bCs/>
          <w:sz w:val="36"/>
          <w:szCs w:val="36"/>
        </w:rPr>
        <w:t xml:space="preserve">四、价格部分</w:t>
      </w:r>
      <w:r/>
    </w:p>
    <w:p>
      <w:pPr>
        <w:pStyle w:val="785"/>
        <w:ind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开标一览表</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单位名称（加盖公章）： </w:t>
      </w:r>
      <w:r/>
    </w:p>
    <w:tbl>
      <w:tblPr>
        <w:tblStyle w:val="1052"/>
        <w:tblW w:w="845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378"/>
        <w:gridCol w:w="5073"/>
      </w:tblGrid>
      <w:tr>
        <w:trPr>
          <w:jc w:val="center"/>
          <w:trHeight w:val="896"/>
        </w:trPr>
        <w:tc>
          <w:tcPr>
            <w:tcBorders>
              <w:top w:val="single" w:color="808080" w:sz="2" w:space="0"/>
              <w:bottom w:val="single" w:color="808080" w:sz="2" w:space="0"/>
            </w:tcBorders>
            <w:tcW w:w="3378" w:type="dxa"/>
            <w:vAlign w:val="top"/>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78" w:line="360" w:lineRule="auto"/>
              <w:rPr>
                <w:rFonts w:hint="eastAsia" w:ascii="楷体" w:hAnsi="楷体" w:eastAsia="楷体" w:cs="楷体"/>
                <w:sz w:val="28"/>
                <w:szCs w:val="28"/>
              </w:rPr>
            </w:pPr>
            <w:r>
              <w:rPr>
                <w:rFonts w:hint="eastAsia" w:ascii="楷体" w:hAnsi="楷体" w:eastAsia="楷体" w:cs="楷体"/>
                <w:spacing w:val="-4"/>
                <w:sz w:val="28"/>
                <w:szCs w:val="28"/>
              </w:rPr>
              <w:t xml:space="preserve">标</w:t>
            </w:r>
            <w:r>
              <w:rPr>
                <w:rFonts w:hint="eastAsia" w:ascii="楷体" w:hAnsi="楷体" w:eastAsia="楷体" w:cs="楷体"/>
                <w:spacing w:val="-2"/>
                <w:sz w:val="28"/>
                <w:szCs w:val="28"/>
              </w:rPr>
              <w:t xml:space="preserve">题</w:t>
            </w:r>
            <w:r/>
          </w:p>
        </w:tc>
        <w:tc>
          <w:tcPr>
            <w:tcBorders>
              <w:top w:val="single" w:color="808080" w:sz="2" w:space="0"/>
              <w:bottom w:val="single" w:color="808080" w:sz="2" w:space="0"/>
            </w:tcBorders>
            <w:tcW w:w="5073"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left="1918"/>
              <w:spacing w:before="78" w:line="360" w:lineRule="auto"/>
              <w:rPr>
                <w:rFonts w:hint="eastAsia" w:ascii="楷体" w:hAnsi="楷体" w:eastAsia="楷体" w:cs="楷体"/>
                <w:sz w:val="28"/>
                <w:szCs w:val="28"/>
              </w:rPr>
            </w:pPr>
            <w:r>
              <w:rPr>
                <w:rFonts w:hint="eastAsia" w:ascii="楷体" w:hAnsi="楷体" w:eastAsia="楷体" w:cs="楷体"/>
                <w:spacing w:val="-11"/>
                <w:sz w:val="28"/>
                <w:szCs w:val="28"/>
              </w:rPr>
              <w:t xml:space="preserve">内</w:t>
            </w:r>
            <w:r>
              <w:rPr>
                <w:rFonts w:hint="eastAsia" w:ascii="楷体" w:hAnsi="楷体" w:eastAsia="楷体" w:cs="楷体"/>
                <w:spacing w:val="-9"/>
                <w:sz w:val="28"/>
                <w:szCs w:val="28"/>
              </w:rPr>
              <w:t xml:space="preserve">容</w:t>
            </w:r>
            <w:r/>
          </w:p>
        </w:tc>
      </w:tr>
      <w:tr>
        <w:trPr>
          <w:jc w:val="center"/>
          <w:trHeight w:val="892"/>
        </w:trPr>
        <w:tc>
          <w:tcPr>
            <w:tcBorders>
              <w:top w:val="single" w:color="808080" w:sz="2" w:space="0"/>
              <w:bottom w:val="single" w:color="808080" w:sz="2" w:space="0"/>
            </w:tcBorders>
            <w:tcW w:w="3378" w:type="dxa"/>
            <w:vAlign w:val="top"/>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78" w:line="360" w:lineRule="auto"/>
              <w:rPr>
                <w:rFonts w:hint="eastAsia" w:ascii="楷体" w:hAnsi="楷体" w:eastAsia="楷体" w:cs="楷体"/>
                <w:sz w:val="28"/>
                <w:szCs w:val="28"/>
              </w:rPr>
            </w:pPr>
            <w:r>
              <w:rPr>
                <w:rFonts w:hint="eastAsia" w:ascii="楷体" w:hAnsi="楷体" w:eastAsia="楷体" w:cs="楷体"/>
                <w:spacing w:val="-3"/>
                <w:sz w:val="28"/>
                <w:szCs w:val="28"/>
              </w:rPr>
              <w:t xml:space="preserve">单</w:t>
            </w:r>
            <w:r>
              <w:rPr>
                <w:rFonts w:hint="eastAsia" w:ascii="楷体" w:hAnsi="楷体" w:eastAsia="楷体" w:cs="楷体"/>
                <w:spacing w:val="-2"/>
                <w:sz w:val="28"/>
                <w:szCs w:val="28"/>
              </w:rPr>
              <w:t xml:space="preserve">位名称</w:t>
            </w:r>
            <w:r/>
          </w:p>
        </w:tc>
        <w:tc>
          <w:tcPr>
            <w:tcBorders>
              <w:top w:val="single" w:color="808080" w:sz="2" w:space="0"/>
              <w:bottom w:val="single" w:color="808080" w:sz="2" w:space="0"/>
            </w:tcBorders>
            <w:tcW w:w="5073"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889"/>
        </w:trPr>
        <w:tc>
          <w:tcPr>
            <w:tcBorders>
              <w:top w:val="single" w:color="808080" w:sz="2" w:space="0"/>
              <w:bottom w:val="single" w:color="808080" w:sz="2" w:space="0"/>
            </w:tcBorders>
            <w:tcW w:w="3378" w:type="dxa"/>
            <w:vAlign w:val="center"/>
            <w:textDirection w:val="lrTb"/>
            <w:noWrap w:val="false"/>
          </w:tcPr>
          <w:p>
            <w:pPr>
              <w:pStyle w:val="798"/>
              <w:jc w:val="cente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项目总报价</w:t>
            </w:r>
            <w:r/>
          </w:p>
        </w:tc>
        <w:tc>
          <w:tcPr>
            <w:tcBorders>
              <w:top w:val="single" w:color="808080" w:sz="2" w:space="0"/>
              <w:bottom w:val="single" w:color="808080" w:sz="2" w:space="0"/>
            </w:tcBorders>
            <w:tcW w:w="5073" w:type="dxa"/>
            <w:vAlign w:val="center"/>
            <w:textDirection w:val="lrTb"/>
            <w:noWrap w:val="false"/>
          </w:tcPr>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小写：</w:t>
            </w:r>
            <w:r/>
          </w:p>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r>
            <w:r/>
          </w:p>
          <w:p>
            <w:pPr>
              <w:jc w:val="both"/>
              <w:spacing w:line="360" w:lineRule="auto"/>
              <w:widowControl/>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大写：</w:t>
            </w:r>
            <w:r/>
          </w:p>
        </w:tc>
      </w:tr>
      <w:tr>
        <w:trPr>
          <w:jc w:val="center"/>
          <w:trHeight w:val="488"/>
        </w:trPr>
        <w:tc>
          <w:tcPr>
            <w:tcBorders>
              <w:top w:val="single" w:color="808080" w:sz="2" w:space="0"/>
              <w:bottom w:val="single" w:color="808080" w:sz="2" w:space="0"/>
            </w:tcBorders>
            <w:tcW w:w="3378" w:type="dxa"/>
            <w:vAlign w:val="center"/>
            <w:textDirection w:val="lrTb"/>
            <w:noWrap w:val="false"/>
          </w:tcPr>
          <w:p>
            <w:pPr>
              <w:pStyle w:val="798"/>
              <w:jc w:val="cente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备注</w:t>
            </w:r>
            <w:r/>
          </w:p>
        </w:tc>
        <w:tc>
          <w:tcPr>
            <w:tcBorders>
              <w:top w:val="single" w:color="808080" w:sz="2" w:space="0"/>
              <w:bottom w:val="single" w:color="808080" w:sz="2" w:space="0"/>
            </w:tcBorders>
            <w:tcW w:w="5073" w:type="dxa"/>
            <w:vAlign w:val="center"/>
            <w:textDirection w:val="lrTb"/>
            <w:noWrap w:val="false"/>
          </w:tcPr>
          <w:p>
            <w:pPr>
              <w:pStyle w:val="798"/>
              <w:ind w:firstLine="1508"/>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r>
            <w:r/>
          </w:p>
        </w:tc>
      </w:tr>
    </w:tbl>
    <w:p>
      <w:pPr>
        <w:pStyle w:val="798"/>
        <w:ind w:firstLine="482"/>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注： </w:t>
      </w:r>
      <w:r>
        <w:rPr>
          <w:rFonts w:hint="eastAsia" w:ascii="楷体" w:hAnsi="楷体" w:eastAsia="楷体" w:cs="楷体"/>
          <w:sz w:val="28"/>
          <w:szCs w:val="28"/>
          <w:u w:val="single"/>
        </w:rPr>
        <w:t xml:space="preserve">1.“项目总报价”包括本次招标要求提供的服务已支付或将支付的所有费用；</w:t>
      </w:r>
      <w:r/>
    </w:p>
    <w:p>
      <w:pPr>
        <w:pStyle w:val="798"/>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2.投标人必须据实填写此表，报价所含与招标文件要求的内容一致；</w:t>
      </w:r>
      <w:r/>
    </w:p>
    <w:p>
      <w:pPr>
        <w:pStyle w:val="798"/>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3.报价保留至小数点后两位，四舍五入。</w:t>
      </w:r>
      <w:r/>
    </w:p>
    <w:p>
      <w:pPr>
        <w:pStyle w:val="798"/>
        <w:ind w:left="482"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法定代表人签字或盖章：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ind w:right="160" w:firstLine="480"/>
        <w:jc w:val="center"/>
        <w:spacing w:line="360" w:lineRule="auto"/>
        <w:rPr>
          <w:rFonts w:hint="eastAsia" w:ascii="楷体" w:hAnsi="楷体" w:eastAsia="楷体" w:cs="楷体"/>
          <w:b/>
          <w:color w:val="4bacc6" w:themeColor="accent5"/>
          <w:sz w:val="28"/>
          <w:szCs w:val="28"/>
          <w:u w:val="single"/>
          <w14:textFill>
            <w14:solidFill>
              <w14:schemeClr w14:val="accent5"/>
            </w14:solidFill>
          </w14:textFill>
        </w:rPr>
        <w:sectPr>
          <w:footerReference w:type="first" r:id="rId15"/>
          <w:footnotePr/>
          <w:endnotePr/>
          <w:type w:val="nextPage"/>
          <w:pgSz w:w="11906" w:h="16838" w:orient="portrait"/>
          <w:pgMar w:top="1020" w:right="1020" w:bottom="1020" w:left="1020" w:header="851" w:footer="992" w:gutter="0"/>
          <w:cols w:num="1" w:sep="0" w:space="720" w:equalWidth="1"/>
          <w:docGrid w:linePitch="360"/>
        </w:sectPr>
      </w:pPr>
      <w:r>
        <w:rPr>
          <w:rFonts w:hint="eastAsia" w:ascii="楷体" w:hAnsi="楷体" w:eastAsia="楷体" w:cs="楷体"/>
          <w:sz w:val="28"/>
          <w:szCs w:val="28"/>
        </w:rPr>
        <w:t xml:space="preserve">日期：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p>
    <w:p>
      <w:pPr>
        <w:pStyle w:val="795"/>
        <w:ind w:left="0" w:firstLine="1446"/>
        <w:jc w:val="both"/>
        <w:spacing w:line="360" w:lineRule="auto"/>
        <w:rPr>
          <w:rFonts w:hint="eastAsia" w:ascii="楷体" w:hAnsi="楷体" w:eastAsia="楷体" w:cs="楷体"/>
          <w:b/>
          <w:bCs w:val="0"/>
          <w:sz w:val="36"/>
          <w:szCs w:val="36"/>
          <w:lang w:val="en-US"/>
        </w:rPr>
      </w:pPr>
      <w:r>
        <w:rPr>
          <w:rFonts w:hint="eastAsia" w:ascii="楷体" w:hAnsi="楷体" w:eastAsia="楷体" w:cs="楷体"/>
          <w:b/>
          <w:bCs w:val="0"/>
          <w:sz w:val="36"/>
          <w:szCs w:val="36"/>
        </w:rPr>
        <w:t xml:space="preserve">五、技术部分</w:t>
      </w:r>
      <w:r>
        <w:rPr>
          <w:rFonts w:hint="eastAsia" w:ascii="楷体" w:hAnsi="楷体" w:eastAsia="楷体" w:cs="楷体"/>
          <w:b/>
          <w:bCs w:val="0"/>
          <w:color w:val="002060"/>
          <w:sz w:val="36"/>
          <w:szCs w:val="36"/>
        </w:rPr>
        <w:t xml:space="preserve">（与评分标准对应）</w:t>
      </w:r>
      <w:r/>
    </w:p>
    <w:p>
      <w:pPr>
        <w:jc w:val="center"/>
        <w:spacing w:line="360" w:lineRule="auto"/>
        <w:widowControl/>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技术响应及偏离表</w:t>
      </w:r>
      <w:r/>
    </w:p>
    <w:tbl>
      <w:tblPr>
        <w:tblStyle w:val="794"/>
        <w:tblW w:w="8661" w:type="dxa"/>
        <w:jc w:val="center"/>
        <w:tblLayout w:type="fixed"/>
        <w:tblCellMar>
          <w:left w:w="28" w:type="dxa"/>
          <w:top w:w="0" w:type="dxa"/>
          <w:right w:w="28" w:type="dxa"/>
          <w:bottom w:w="0" w:type="dxa"/>
        </w:tblCellMar>
        <w:tblLook w:val="04A0" w:firstRow="1" w:lastRow="0" w:firstColumn="1" w:lastColumn="0" w:noHBand="0" w:noVBand="1"/>
      </w:tblPr>
      <w:tblGrid>
        <w:gridCol w:w="690"/>
        <w:gridCol w:w="1171"/>
        <w:gridCol w:w="937"/>
        <w:gridCol w:w="819"/>
        <w:gridCol w:w="819"/>
        <w:gridCol w:w="1170"/>
        <w:gridCol w:w="1171"/>
        <w:gridCol w:w="937"/>
        <w:gridCol w:w="947"/>
      </w:tblGrid>
      <w:tr>
        <w:trPr>
          <w:jc w:val="center"/>
          <w:trHeight w:val="2493"/>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br w:type="page" w:clear="all"/>
            </w:r>
            <w:r>
              <w:rPr>
                <w:rFonts w:hint="eastAsia" w:ascii="楷体" w:hAnsi="楷体" w:eastAsia="楷体" w:cs="楷体"/>
                <w:b/>
                <w:color w:val="auto"/>
                <w:sz w:val="28"/>
                <w:szCs w:val="28"/>
              </w:rPr>
              <w:t xml:space="preserve">序号</w:t>
            </w:r>
            <w:r/>
          </w:p>
        </w:tc>
        <w:tc>
          <w:tcPr>
            <w:tcBorders>
              <w:top w:val="single" w:color="000000" w:sz="6" w:space="0"/>
              <w:left w:val="none" w:color="000000" w:sz="4" w:space="0"/>
              <w:bottom w:val="single" w:color="000000" w:sz="6" w:space="0"/>
              <w:right w:val="single" w:color="000000" w:sz="6" w:space="0"/>
            </w:tcBorders>
            <w:tcW w:w="1171"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重要性（★、</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
                <w:color w:val="auto"/>
                <w:sz w:val="28"/>
                <w:szCs w:val="28"/>
              </w:rPr>
              <w:t xml:space="preserve">或◇）</w:t>
            </w:r>
            <w:r/>
          </w:p>
        </w:tc>
        <w:tc>
          <w:tcPr>
            <w:tcBorders>
              <w:top w:val="single" w:color="000000" w:sz="6" w:space="0"/>
              <w:left w:val="none" w:color="000000" w:sz="4" w:space="0"/>
              <w:bottom w:val="single" w:color="000000" w:sz="6" w:space="0"/>
              <w:right w:val="single" w:color="000000" w:sz="6" w:space="0"/>
            </w:tcBorders>
            <w:tcW w:w="937"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标的名称</w:t>
            </w:r>
            <w:r/>
          </w:p>
        </w:tc>
        <w:tc>
          <w:tcPr>
            <w:tcBorders>
              <w:top w:val="single" w:color="000000" w:sz="6" w:space="0"/>
              <w:left w:val="none" w:color="000000" w:sz="4" w:space="0"/>
              <w:bottom w:val="single" w:color="000000" w:sz="6" w:space="0"/>
              <w:right w:val="single" w:color="auto" w:sz="4" w:space="0"/>
            </w:tcBorders>
            <w:tcW w:w="819"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响应产品名称及型号</w:t>
            </w:r>
            <w:r/>
          </w:p>
        </w:tc>
        <w:tc>
          <w:tcPr>
            <w:tcBorders>
              <w:top w:val="single" w:color="000000" w:sz="6" w:space="0"/>
              <w:left w:val="none" w:color="000000" w:sz="4" w:space="0"/>
              <w:bottom w:val="single" w:color="000000" w:sz="6" w:space="0"/>
              <w:right w:val="single" w:color="auto" w:sz="4" w:space="0"/>
            </w:tcBorders>
            <w:tcW w:w="819" w:type="dxa"/>
            <w:vAlign w:val="center"/>
            <w:textDirection w:val="lrTb"/>
            <w:noWrap w:val="false"/>
          </w:tcPr>
          <w:p>
            <w:pP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指标要求</w:t>
            </w:r>
            <w:r/>
          </w:p>
        </w:tc>
        <w:tc>
          <w:tcPr>
            <w:tcBorders>
              <w:top w:val="single" w:color="000000" w:sz="6" w:space="0"/>
              <w:left w:val="single" w:color="auto" w:sz="4" w:space="0"/>
              <w:bottom w:val="single" w:color="000000" w:sz="6" w:space="0"/>
              <w:right w:val="single" w:color="000000" w:sz="6" w:space="0"/>
            </w:tcBorders>
            <w:tcW w:w="1170" w:type="dxa"/>
            <w:vAlign w:val="center"/>
            <w:textDirection w:val="lrTb"/>
            <w:noWrap w:val="false"/>
          </w:tcPr>
          <w:p>
            <w:pP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证明材料要求</w:t>
            </w:r>
            <w:r/>
          </w:p>
        </w:tc>
        <w:tc>
          <w:tcPr>
            <w:tcBorders>
              <w:top w:val="single" w:color="000000" w:sz="6" w:space="0"/>
              <w:left w:val="none" w:color="000000" w:sz="4" w:space="0"/>
              <w:bottom w:val="single" w:color="000000" w:sz="6" w:space="0"/>
              <w:right w:val="single" w:color="000000" w:sz="6" w:space="0"/>
            </w:tcBorders>
            <w:tcW w:w="1171"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响应情况</w:t>
            </w:r>
            <w:r/>
          </w:p>
        </w:tc>
        <w:tc>
          <w:tcPr>
            <w:tcBorders>
              <w:top w:val="single" w:color="000000" w:sz="6" w:space="0"/>
              <w:left w:val="none" w:color="000000" w:sz="4" w:space="0"/>
              <w:bottom w:val="single" w:color="000000" w:sz="6" w:space="0"/>
              <w:right w:val="single" w:color="000000" w:sz="6" w:space="0"/>
            </w:tcBorders>
            <w:tcW w:w="937"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947"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备注（证明材料所在位置）</w:t>
            </w:r>
            <w:r/>
          </w:p>
        </w:tc>
      </w:tr>
      <w:tr>
        <w:trPr>
          <w:jc w:val="center"/>
          <w:trHeight w:val="730"/>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731"/>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717"/>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 xml:space="preserve">3</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821"/>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bl>
    <w:p>
      <w:pPr>
        <w:pStyle w:val="1053"/>
        <w:ind w:firstLine="480"/>
        <w:spacing w:line="360" w:lineRule="auto"/>
        <w:rPr>
          <w:rFonts w:hint="eastAsia" w:ascii="楷体" w:hAnsi="楷体" w:eastAsia="楷体" w:cs="楷体"/>
          <w:b/>
          <w:sz w:val="28"/>
          <w:szCs w:val="28"/>
          <w:lang w:eastAsia="zh-CN"/>
        </w:rPr>
      </w:pPr>
      <w:r>
        <w:rPr>
          <w:rFonts w:hint="eastAsia" w:ascii="楷体" w:hAnsi="楷体" w:eastAsia="楷体" w:cs="楷体"/>
          <w:b/>
          <w:bCs/>
          <w:color w:val="auto"/>
          <w:sz w:val="28"/>
          <w:szCs w:val="28"/>
          <w:u w:val="single"/>
        </w:rPr>
        <w:t xml:space="preserve">注：</w:t>
      </w:r>
      <w:r>
        <w:rPr>
          <w:rFonts w:hint="eastAsia" w:ascii="楷体" w:hAnsi="楷体" w:eastAsia="楷体" w:cs="楷体"/>
          <w:color w:val="auto"/>
          <w:sz w:val="28"/>
          <w:szCs w:val="28"/>
          <w:u w:val="single"/>
        </w:rPr>
        <w:t xml:space="preserve">1.按实际如实填写偏离表，行数不够可自行添加。2.上表所指证明材料为项目需求中要求</w:t>
      </w:r>
      <w:r>
        <w:rPr>
          <w:rFonts w:hint="eastAsia" w:ascii="楷体" w:hAnsi="楷体" w:eastAsia="楷体" w:cs="楷体"/>
          <w:color w:val="auto"/>
          <w:sz w:val="28"/>
          <w:szCs w:val="28"/>
          <w:u w:val="single"/>
        </w:rPr>
        <w:t xml:space="preserve">提供的检测报告、截图、各类证书或其他形式的材料，证明材料附后。请投标人务必认真做好标识，以便评委正确评审，否则由此带来的一切后果，由投标人自行承担。3.项目需求中如出现具体产品的品牌、型号、参数等，仅供投标人更好地理解采购人对设备的需求，不能理解为唯一指定，只要优或相当于其技术参数及功能要求的，均可视为响应。4.投标人完全响应（满足）“★”项的，可不填写上表，直接在下方做出完全满足“★”项要求的承诺。如要求提供证明材料的，请将证明材料附后，并做好标识，以便评委正确评审，如要求提供证明材料未提供的视为负偏离。</w:t>
      </w:r>
      <w:r/>
    </w:p>
    <w:p>
      <w:pPr>
        <w:spacing w:line="360" w:lineRule="auto"/>
        <w:rPr>
          <w:rFonts w:hint="eastAsia" w:ascii="楷体" w:hAnsi="楷体" w:eastAsia="楷体" w:cs="楷体"/>
          <w:b/>
          <w:sz w:val="32"/>
          <w:szCs w:val="32"/>
          <w:lang w:eastAsia="zh-CN"/>
        </w:rPr>
      </w:pPr>
      <w:r>
        <w:rPr>
          <w:rFonts w:hint="eastAsia" w:ascii="楷体" w:hAnsi="楷体" w:eastAsia="楷体" w:cs="楷体"/>
          <w:b/>
          <w:sz w:val="32"/>
          <w:szCs w:val="32"/>
          <w:lang w:eastAsia="zh-CN"/>
        </w:rPr>
      </w:r>
      <w:r/>
    </w:p>
    <w:p>
      <w:pPr>
        <w:rPr>
          <w:rFonts w:hint="eastAsia" w:ascii="楷体" w:hAnsi="楷体" w:eastAsia="楷体" w:cs="楷体"/>
          <w:b/>
          <w:sz w:val="36"/>
          <w:szCs w:val="36"/>
          <w:lang w:eastAsia="zh-CN"/>
        </w:rPr>
      </w:pPr>
      <w:r>
        <w:rPr>
          <w:rFonts w:hint="eastAsia" w:ascii="楷体" w:hAnsi="楷体" w:eastAsia="楷体" w:cs="楷体"/>
          <w:b/>
          <w:sz w:val="36"/>
          <w:szCs w:val="36"/>
          <w:lang w:eastAsia="zh-CN"/>
        </w:rPr>
        <w:br w:type="page" w:clear="all"/>
      </w:r>
      <w:r/>
    </w:p>
    <w:p>
      <w:pPr>
        <w:jc w:val="center"/>
        <w:spacing w:line="360" w:lineRule="auto"/>
        <w:rPr>
          <w:rFonts w:hint="eastAsia" w:ascii="楷体" w:hAnsi="楷体" w:eastAsia="楷体" w:cs="楷体"/>
          <w:sz w:val="36"/>
          <w:szCs w:val="36"/>
        </w:rPr>
      </w:pPr>
      <w:r>
        <w:rPr>
          <w:rFonts w:hint="eastAsia" w:ascii="楷体" w:hAnsi="楷体" w:eastAsia="楷体" w:cs="楷体"/>
          <w:b/>
          <w:sz w:val="36"/>
          <w:szCs w:val="36"/>
          <w:lang w:eastAsia="zh-CN"/>
        </w:rPr>
        <w:t xml:space="preserve">六、</w:t>
      </w:r>
      <w:r>
        <w:rPr>
          <w:rFonts w:hint="eastAsia" w:ascii="楷体" w:hAnsi="楷体" w:eastAsia="楷体" w:cs="楷体"/>
          <w:b/>
          <w:sz w:val="36"/>
          <w:szCs w:val="36"/>
        </w:rPr>
        <w:t xml:space="preserve">商务部分</w:t>
      </w:r>
      <w:r>
        <w:rPr>
          <w:rFonts w:hint="eastAsia" w:ascii="楷体" w:hAnsi="楷体" w:eastAsia="楷体" w:cs="楷体"/>
          <w:b/>
          <w:color w:val="002060"/>
          <w:sz w:val="36"/>
          <w:szCs w:val="36"/>
        </w:rPr>
        <w:t xml:space="preserve">（与评分标准对应）</w:t>
      </w:r>
      <w:r/>
    </w:p>
    <w:p>
      <w:pPr>
        <w:numPr>
          <w:ilvl w:val="0"/>
          <w:numId w:val="0"/>
        </w:numPr>
        <w:spacing w:line="360" w:lineRule="auto"/>
        <w:tabs>
          <w:tab w:val="left" w:pos="0" w:leader="none"/>
        </w:tabs>
        <w:rPr>
          <w:rFonts w:hint="eastAsia" w:ascii="楷体" w:hAnsi="楷体" w:eastAsia="楷体" w:cs="楷体"/>
          <w:sz w:val="36"/>
          <w:szCs w:val="36"/>
        </w:rPr>
        <w:sectPr>
          <w:footnotePr/>
          <w:endnotePr/>
          <w:type w:val="nextPage"/>
          <w:pgSz w:w="11906" w:h="16838" w:orient="portrait"/>
          <w:pgMar w:top="1020" w:right="1020" w:bottom="1020" w:left="1020" w:header="851" w:footer="992" w:gutter="0"/>
          <w:cols w:num="1" w:sep="0" w:space="720" w:equalWidth="1"/>
          <w:docGrid w:linePitch="360"/>
        </w:sectPr>
      </w:pPr>
      <w:r>
        <w:rPr>
          <w:rFonts w:hint="eastAsia" w:ascii="楷体" w:hAnsi="楷体" w:eastAsia="楷体" w:cs="楷体"/>
          <w:sz w:val="36"/>
          <w:szCs w:val="36"/>
        </w:rPr>
      </w:r>
      <w:r/>
    </w:p>
    <w:p>
      <w:pPr>
        <w:pStyle w:val="795"/>
        <w:numPr>
          <w:ilvl w:val="0"/>
          <w:numId w:val="0"/>
        </w:numPr>
        <w:ind w:firstLine="3253"/>
        <w:jc w:val="left"/>
        <w:spacing w:line="360" w:lineRule="auto"/>
        <w:rPr>
          <w:rFonts w:hint="eastAsia" w:ascii="楷体" w:hAnsi="楷体" w:eastAsia="楷体" w:cs="楷体"/>
          <w:b/>
          <w:sz w:val="36"/>
          <w:szCs w:val="36"/>
        </w:rPr>
      </w:pPr>
      <w:r>
        <w:rPr>
          <w:rFonts w:hint="eastAsia" w:ascii="楷体" w:hAnsi="楷体" w:eastAsia="楷体" w:cs="楷体"/>
          <w:b/>
          <w:sz w:val="36"/>
          <w:szCs w:val="36"/>
          <w:lang w:val="en-US" w:eastAsia="zh-CN"/>
        </w:rPr>
        <w:t xml:space="preserve">七、 </w:t>
      </w:r>
      <w:r>
        <w:rPr>
          <w:rFonts w:hint="eastAsia" w:ascii="楷体" w:hAnsi="楷体" w:eastAsia="楷体" w:cs="楷体"/>
          <w:b/>
          <w:sz w:val="36"/>
          <w:szCs w:val="36"/>
        </w:rPr>
        <w:t xml:space="preserve">其他部分</w:t>
      </w:r>
      <w:r/>
    </w:p>
    <w:p>
      <w:pPr>
        <w:pStyle w:val="795"/>
        <w:ind w:firstLine="2084"/>
        <w:jc w:val="both"/>
        <w:spacing w:line="360" w:lineRule="auto"/>
        <w:rPr>
          <w:rFonts w:hint="eastAsia" w:ascii="楷体" w:hAnsi="楷体" w:eastAsia="楷体" w:cs="楷体"/>
          <w:b/>
          <w:sz w:val="30"/>
          <w:szCs w:val="30"/>
        </w:rPr>
      </w:pPr>
      <w:r>
        <w:rPr>
          <w:rFonts w:hint="eastAsia" w:ascii="楷体" w:hAnsi="楷体" w:eastAsia="楷体" w:cs="楷体"/>
          <w:b/>
          <w:sz w:val="30"/>
          <w:szCs w:val="30"/>
          <w:lang w:eastAsia="zh-CN"/>
        </w:rPr>
        <w:t xml:space="preserve">（一）</w:t>
      </w:r>
      <w:r>
        <w:rPr>
          <w:rFonts w:hint="eastAsia" w:ascii="楷体" w:hAnsi="楷体" w:eastAsia="楷体" w:cs="楷体"/>
          <w:b/>
          <w:sz w:val="30"/>
          <w:szCs w:val="30"/>
        </w:rPr>
        <w:t xml:space="preserve">中小企业声明函（货物类）</w:t>
      </w:r>
      <w:r/>
    </w:p>
    <w:p>
      <w:pPr>
        <w:pStyle w:val="795"/>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本公司（联合体）郑重声明，根据《政府采购促进中小企业发展管理办法》（财库﹝2020﹞46 号）的规定，本公司（联合体）参加</w:t>
      </w:r>
      <w:r>
        <w:rPr>
          <w:rFonts w:hint="eastAsia" w:ascii="楷体" w:hAnsi="楷体" w:eastAsia="楷体" w:cs="楷体"/>
          <w:spacing w:val="6"/>
          <w:sz w:val="28"/>
          <w:szCs w:val="28"/>
          <w:u w:val="single"/>
          <w:lang w:eastAsia="zh-CN"/>
        </w:rPr>
        <w:t xml:space="preserve">江苏隆信项目管理有限公司</w:t>
      </w:r>
      <w:r>
        <w:rPr>
          <w:rFonts w:hint="eastAsia" w:ascii="楷体" w:hAnsi="楷体" w:eastAsia="楷体" w:cs="楷体"/>
          <w:spacing w:val="6"/>
          <w:sz w:val="28"/>
          <w:szCs w:val="28"/>
        </w:rPr>
        <w:t xml:space="preserve">的</w:t>
      </w:r>
      <w:r>
        <w:rPr>
          <w:rFonts w:hint="eastAsia" w:ascii="楷体" w:hAnsi="楷体" w:eastAsia="楷体" w:cs="楷体"/>
          <w:sz w:val="28"/>
          <w:szCs w:val="28"/>
          <w:u w:val="single"/>
          <w:lang w:val="en-US" w:eastAsia="zh-CN"/>
        </w:rPr>
        <w:t xml:space="preserve">镇江市急救中心救护车采购</w:t>
      </w:r>
      <w:r>
        <w:rPr>
          <w:rFonts w:hint="eastAsia" w:ascii="楷体" w:hAnsi="楷体" w:eastAsia="楷体" w:cs="楷体"/>
          <w:spacing w:val="6"/>
          <w:sz w:val="28"/>
          <w:szCs w:val="28"/>
        </w:rPr>
        <w:t xml:space="preserve">活动，提供的货物全部由符合政策要求的中小企业制造。相关企业（含联合体中的中小企业、签订分包意向协议的中小企业）的具体情况如下：  </w:t>
      </w:r>
      <w:r/>
    </w:p>
    <w:p>
      <w:pPr>
        <w:pStyle w:val="795"/>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1.</w:t>
      </w:r>
      <w:r>
        <w:rPr>
          <w:rFonts w:hint="eastAsia" w:ascii="楷体" w:hAnsi="楷体" w:eastAsia="楷体" w:cs="楷体"/>
          <w:sz w:val="28"/>
          <w:szCs w:val="28"/>
          <w:u w:val="single"/>
          <w:lang w:val="en-US" w:eastAsia="zh-CN"/>
        </w:rPr>
        <w:t xml:space="preserve">镇江市急救中心救护车采购</w:t>
      </w:r>
      <w:r>
        <w:rPr>
          <w:rFonts w:hint="eastAsia" w:ascii="楷体" w:hAnsi="楷体" w:eastAsia="楷体" w:cs="楷体"/>
          <w:spacing w:val="6"/>
          <w:sz w:val="28"/>
          <w:szCs w:val="28"/>
        </w:rPr>
        <w:t xml:space="preserve">，属于</w:t>
      </w:r>
      <w:r>
        <w:rPr>
          <w:rFonts w:hint="eastAsia" w:ascii="楷体" w:hAnsi="楷体" w:eastAsia="楷体" w:cs="楷体"/>
          <w:bCs/>
          <w:color w:val="000000"/>
          <w:sz w:val="28"/>
          <w:szCs w:val="28"/>
          <w:u w:val="single"/>
          <w:shd w:val="clear" w:color="auto" w:fill="ffffff"/>
          <w:lang w:val="en-US" w:eastAsia="zh-CN"/>
        </w:rPr>
        <w:t xml:space="preserve">工业</w:t>
      </w:r>
      <w:r>
        <w:rPr>
          <w:rFonts w:hint="eastAsia" w:ascii="楷体" w:hAnsi="楷体" w:eastAsia="楷体" w:cs="楷体"/>
          <w:spacing w:val="6"/>
          <w:sz w:val="28"/>
          <w:szCs w:val="28"/>
        </w:rPr>
        <w:t xml:space="preserve">行业；制造商为</w:t>
      </w:r>
      <w:r>
        <w:rPr>
          <w:rFonts w:hint="eastAsia" w:ascii="楷体" w:hAnsi="楷体" w:eastAsia="楷体" w:cs="楷体"/>
          <w:spacing w:val="6"/>
          <w:sz w:val="28"/>
          <w:szCs w:val="28"/>
          <w:u w:val="single"/>
        </w:rPr>
        <w:t xml:space="preserve">（企业名称）</w:t>
      </w:r>
      <w:r>
        <w:rPr>
          <w:rFonts w:hint="eastAsia" w:ascii="楷体" w:hAnsi="楷体" w:eastAsia="楷体" w:cs="楷体"/>
          <w:spacing w:val="6"/>
          <w:sz w:val="28"/>
          <w:szCs w:val="28"/>
        </w:rPr>
        <w:t xml:space="preserve">，从业人员</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人，营业收入为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万元，资产总额为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万元，属于</w:t>
      </w:r>
      <w:bookmarkStart w:id="70" w:name="_Hlk133157441"/>
      <w:r>
        <w:rPr>
          <w:rFonts w:hint="eastAsia" w:ascii="楷体" w:hAnsi="楷体" w:eastAsia="楷体" w:cs="楷体"/>
          <w:spacing w:val="6"/>
          <w:sz w:val="28"/>
          <w:szCs w:val="28"/>
          <w:u w:val="single"/>
        </w:rPr>
        <w:t xml:space="preserve">（中型企业、小型企业、微型企业）</w:t>
      </w:r>
      <w:bookmarkEnd w:id="70"/>
      <w:r>
        <w:rPr>
          <w:rFonts w:hint="eastAsia" w:ascii="楷体" w:hAnsi="楷体" w:eastAsia="楷体" w:cs="楷体"/>
          <w:spacing w:val="6"/>
          <w:sz w:val="28"/>
          <w:szCs w:val="28"/>
        </w:rPr>
        <w:t xml:space="preserve">；  </w:t>
      </w:r>
      <w:r/>
    </w:p>
    <w:p>
      <w:pPr>
        <w:pStyle w:val="795"/>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w:t>
      </w:r>
      <w:r>
        <w:rPr>
          <w:rFonts w:hint="eastAsia" w:ascii="楷体" w:hAnsi="楷体" w:eastAsia="楷体" w:cs="楷体"/>
          <w:spacing w:val="6"/>
          <w:sz w:val="28"/>
          <w:szCs w:val="28"/>
          <w:u w:val="single"/>
        </w:rPr>
        <w:t xml:space="preserve"> </w:t>
      </w:r>
      <w:r>
        <w:rPr>
          <w:rFonts w:hint="eastAsia" w:ascii="楷体" w:hAnsi="楷体" w:eastAsia="楷体" w:cs="楷体"/>
          <w:sz w:val="28"/>
          <w:szCs w:val="28"/>
          <w:u w:val="single"/>
          <w:lang w:val="en-US" w:eastAsia="zh-CN"/>
        </w:rPr>
        <w:t xml:space="preserve">镇江市急救中心救护车采购</w:t>
      </w:r>
      <w:r>
        <w:rPr>
          <w:rFonts w:hint="eastAsia" w:ascii="楷体" w:hAnsi="楷体" w:eastAsia="楷体" w:cs="楷体"/>
          <w:spacing w:val="6"/>
          <w:sz w:val="28"/>
          <w:szCs w:val="28"/>
        </w:rPr>
        <w:t xml:space="preserve">，属于</w:t>
      </w:r>
      <w:r>
        <w:rPr>
          <w:rFonts w:hint="eastAsia" w:ascii="楷体" w:hAnsi="楷体" w:eastAsia="楷体" w:cs="楷体"/>
          <w:bCs/>
          <w:color w:val="000000"/>
          <w:sz w:val="28"/>
          <w:szCs w:val="28"/>
          <w:u w:val="single"/>
          <w:shd w:val="clear" w:color="auto" w:fill="ffffff"/>
          <w:lang w:val="en-US" w:eastAsia="zh-CN"/>
        </w:rPr>
        <w:t xml:space="preserve">工业</w:t>
      </w:r>
      <w:r>
        <w:rPr>
          <w:rFonts w:hint="eastAsia" w:ascii="楷体" w:hAnsi="楷体" w:eastAsia="楷体" w:cs="楷体"/>
          <w:spacing w:val="6"/>
          <w:sz w:val="28"/>
          <w:szCs w:val="28"/>
        </w:rPr>
        <w:t xml:space="preserve">行业；制造商为</w:t>
      </w:r>
      <w:r>
        <w:rPr>
          <w:rFonts w:hint="eastAsia" w:ascii="楷体" w:hAnsi="楷体" w:eastAsia="楷体" w:cs="楷体"/>
          <w:spacing w:val="6"/>
          <w:sz w:val="28"/>
          <w:szCs w:val="28"/>
          <w:u w:val="single"/>
        </w:rPr>
        <w:t xml:space="preserve">（企业名称）</w:t>
      </w:r>
      <w:r>
        <w:rPr>
          <w:rFonts w:hint="eastAsia" w:ascii="楷体" w:hAnsi="楷体" w:eastAsia="楷体" w:cs="楷体"/>
          <w:spacing w:val="6"/>
          <w:sz w:val="28"/>
          <w:szCs w:val="28"/>
        </w:rPr>
        <w:t xml:space="preserve">，从业人员</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人，营业收入为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万元，资产总额为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万元，属于</w:t>
      </w:r>
      <w:r>
        <w:rPr>
          <w:rFonts w:hint="eastAsia" w:ascii="楷体" w:hAnsi="楷体" w:eastAsia="楷体" w:cs="楷体"/>
          <w:spacing w:val="6"/>
          <w:sz w:val="28"/>
          <w:szCs w:val="28"/>
          <w:u w:val="single"/>
        </w:rPr>
        <w:t xml:space="preserve">（中型企业、小型企业、微型企业）</w:t>
      </w:r>
      <w:r>
        <w:rPr>
          <w:rFonts w:hint="eastAsia" w:ascii="楷体" w:hAnsi="楷体" w:eastAsia="楷体" w:cs="楷体"/>
          <w:spacing w:val="6"/>
          <w:sz w:val="28"/>
          <w:szCs w:val="28"/>
        </w:rPr>
        <w:t xml:space="preserve">；</w:t>
      </w:r>
      <w:r/>
    </w:p>
    <w:p>
      <w:pPr>
        <w:pStyle w:val="795"/>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  ……  </w:t>
      </w:r>
      <w:r/>
    </w:p>
    <w:p>
      <w:pPr>
        <w:pStyle w:val="795"/>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以上企业，不属于大企业的分支机构，不存在控股股东为大企业的情形，也不存在与大企业的负责人为同一人的情形。</w:t>
      </w:r>
      <w:r/>
    </w:p>
    <w:p>
      <w:pPr>
        <w:pStyle w:val="795"/>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本企业对上述声明内容的真实性负责。如有虚假，将依法承担相应责任。  </w:t>
      </w:r>
      <w:r/>
    </w:p>
    <w:p>
      <w:pPr>
        <w:pStyle w:val="795"/>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企业名称（盖章）：  </w:t>
      </w:r>
      <w:r/>
    </w:p>
    <w:p>
      <w:pPr>
        <w:pStyle w:val="795"/>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日 期：</w:t>
      </w:r>
      <w:r/>
    </w:p>
    <w:p>
      <w:pPr>
        <w:pStyle w:val="795"/>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b/>
          <w:bCs/>
          <w:spacing w:val="6"/>
          <w:sz w:val="28"/>
          <w:szCs w:val="28"/>
        </w:rPr>
        <w:t xml:space="preserve">注：</w:t>
      </w:r>
      <w:bookmarkStart w:id="71" w:name="_Hlk136448448"/>
      <w:r>
        <w:rPr>
          <w:rFonts w:hint="eastAsia" w:ascii="楷体" w:hAnsi="楷体" w:eastAsia="楷体" w:cs="楷体"/>
          <w:spacing w:val="6"/>
          <w:sz w:val="28"/>
          <w:szCs w:val="28"/>
        </w:rPr>
        <w:t xml:space="preserve">1.从业人员、营业收入、资产总额填报上一年度数据，无上一年度数据的新成立企业可不填报。</w:t>
      </w:r>
      <w:bookmarkEnd w:id="71"/>
      <w:r/>
      <w:r/>
    </w:p>
    <w:p>
      <w:pPr>
        <w:pStyle w:val="795"/>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2.本声明函中“属于（中型企业、小型企业、微型企业）”的内容，必须且只能选择其中之一填写。</w:t>
      </w:r>
      <w:r/>
    </w:p>
    <w:p>
      <w:pPr>
        <w:pStyle w:val="795"/>
        <w:ind w:left="0" w:firstLine="0"/>
        <w:jc w:val="left"/>
        <w:spacing w:line="560" w:lineRule="exact"/>
        <w:rPr>
          <w:rFonts w:hint="eastAsia" w:ascii="楷体" w:hAnsi="楷体" w:eastAsia="楷体" w:cs="楷体"/>
          <w:spacing w:val="6"/>
          <w:sz w:val="28"/>
          <w:szCs w:val="28"/>
        </w:rPr>
      </w:pPr>
      <w:r/>
      <w:bookmarkStart w:id="72" w:name="_Hlk136448662"/>
      <w:r>
        <w:rPr>
          <w:rFonts w:hint="eastAsia" w:ascii="楷体" w:hAnsi="楷体" w:eastAsia="楷体" w:cs="楷体"/>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72"/>
      <w:r/>
      <w:r/>
    </w:p>
    <w:p>
      <w:pPr>
        <w:jc w:val="both"/>
        <w:spacing w:line="360" w:lineRule="auto"/>
        <w:widowControl/>
        <w:rPr>
          <w:rFonts w:hint="eastAsia" w:ascii="楷体" w:hAnsi="楷体" w:eastAsia="楷体" w:cs="楷体"/>
          <w:b/>
          <w:color w:val="000000"/>
          <w:sz w:val="36"/>
          <w:szCs w:val="36"/>
        </w:rPr>
      </w:pPr>
      <w:r>
        <w:rPr>
          <w:rFonts w:hint="eastAsia" w:ascii="楷体" w:hAnsi="楷体" w:eastAsia="楷体" w:cs="楷体"/>
          <w:b/>
          <w:color w:val="000000"/>
          <w:sz w:val="36"/>
          <w:szCs w:val="36"/>
        </w:rPr>
      </w:r>
      <w:r/>
    </w:p>
    <w:p>
      <w:pPr>
        <w:jc w:val="center"/>
        <w:spacing w:line="360" w:lineRule="auto"/>
        <w:widowControl/>
        <w:rPr>
          <w:rFonts w:hint="eastAsia" w:ascii="楷体" w:hAnsi="楷体" w:eastAsia="楷体" w:cs="楷体"/>
          <w:b/>
          <w:color w:val="000000"/>
          <w:sz w:val="36"/>
          <w:szCs w:val="36"/>
        </w:rPr>
      </w:pPr>
      <w:r>
        <w:rPr>
          <w:rFonts w:hint="eastAsia" w:ascii="楷体" w:hAnsi="楷体" w:eastAsia="楷体" w:cs="楷体"/>
          <w:b/>
          <w:color w:val="000000"/>
          <w:sz w:val="36"/>
          <w:szCs w:val="36"/>
        </w:rPr>
      </w:r>
      <w:r/>
    </w:p>
    <w:p>
      <w:pPr>
        <w:jc w:val="center"/>
        <w:spacing w:line="360" w:lineRule="auto"/>
        <w:widowControl/>
        <w:rPr>
          <w:rFonts w:hint="eastAsia" w:ascii="楷体" w:hAnsi="楷体" w:eastAsia="楷体" w:cs="楷体"/>
          <w:b/>
          <w:bCs/>
          <w:sz w:val="32"/>
          <w:szCs w:val="32"/>
        </w:rPr>
      </w:pPr>
      <w:r>
        <w:rPr>
          <w:rFonts w:hint="eastAsia" w:ascii="楷体" w:hAnsi="楷体" w:eastAsia="楷体" w:cs="楷体"/>
          <w:b/>
          <w:color w:val="000000"/>
          <w:sz w:val="36"/>
          <w:szCs w:val="36"/>
        </w:rPr>
        <w:t xml:space="preserve">（二）按招标文件要求投标人所能提供的其他文件</w:t>
      </w:r>
      <w:r>
        <w:rPr>
          <w:rFonts w:hint="eastAsia" w:ascii="楷体" w:hAnsi="楷体" w:eastAsia="楷体" w:cs="楷体"/>
          <w:sz w:val="24"/>
        </w:rPr>
        <w:t xml:space="preserve"> </w:t>
      </w:r>
      <w:r/>
    </w:p>
    <w:p>
      <w:pP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rPr>
          <w:rFonts w:hint="eastAsia" w:ascii="楷体" w:hAnsi="楷体" w:eastAsia="楷体" w:cs="楷体"/>
          <w:b/>
          <w:bCs/>
          <w:sz w:val="36"/>
          <w:szCs w:val="36"/>
        </w:rPr>
      </w:pPr>
      <w:r>
        <w:rPr>
          <w:rFonts w:hint="eastAsia" w:ascii="楷体" w:hAnsi="楷体" w:eastAsia="楷体" w:cs="楷体"/>
          <w:b/>
          <w:bCs/>
          <w:sz w:val="36"/>
          <w:szCs w:val="36"/>
        </w:rPr>
        <w:br w:type="page" w:clear="all"/>
      </w:r>
      <w:r/>
    </w:p>
    <w:p>
      <w:pPr>
        <w:ind w:firstLine="3253"/>
        <w:spacing w:line="360" w:lineRule="auto"/>
        <w:rPr>
          <w:rFonts w:hint="eastAsia" w:ascii="楷体" w:hAnsi="楷体" w:eastAsia="楷体" w:cs="楷体"/>
          <w:b/>
          <w:bCs/>
          <w:sz w:val="32"/>
          <w:szCs w:val="32"/>
        </w:rPr>
      </w:pPr>
      <w:r>
        <w:rPr>
          <w:rFonts w:hint="eastAsia" w:ascii="楷体" w:hAnsi="楷体" w:eastAsia="楷体" w:cs="楷体"/>
          <w:b/>
          <w:bCs/>
          <w:sz w:val="36"/>
          <w:szCs w:val="36"/>
        </w:rPr>
        <w:t xml:space="preserve">告供应商书</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中标（成交）供应商：</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如您需要帮助，请致电镇江市财政局政府采购管理处，电话：0511-80909958。我们将竭诚为您服务！</w:t>
      </w:r>
      <w:r/>
    </w:p>
    <w:p>
      <w:pPr>
        <w:spacing w:line="360" w:lineRule="auto"/>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镇江市财政局</w:t>
      </w:r>
      <w:r/>
    </w:p>
    <w:sectPr>
      <w:headerReference w:type="default" r:id="rId12"/>
      <w:footerReference w:type="default" r:id="rId16"/>
      <w:footnotePr/>
      <w:endnotePr/>
      <w:type w:val="nextPage"/>
      <w:pgSz w:w="11906" w:h="16838" w:orient="portrait"/>
      <w:pgMar w:top="1020" w:right="1020" w:bottom="1020" w:left="102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DejaVu Sans">
    <w:panose1 w:val="020B0603030804020204"/>
  </w:font>
  <w:font w:name="Calibri">
    <w:panose1 w:val="020F0502020204030204"/>
  </w:font>
  <w:font w:name="黑体">
    <w:panose1 w:val="02010609060101010101"/>
  </w:font>
  <w:font w:name="幼圆">
    <w:panose1 w:val="02010509060101010101"/>
  </w:font>
  <w:font w:name="仿宋_GB2312">
    <w:panose1 w:val="02010609060101010101"/>
  </w:font>
  <w:font w:name="KaiTi">
    <w:panose1 w:val="02010609060101010101"/>
  </w:font>
  <w:font w:name="Symbol">
    <w:panose1 w:val="05050102010706020507"/>
  </w:font>
  <w:font w:name="Luxi Sans">
    <w:panose1 w:val="020B0503020202020204"/>
  </w:font>
  <w:font w:name="方正仿宋_GBK">
    <w:panose1 w:val="020B0503020202020204"/>
  </w:font>
  <w:font w:name="方正行楷简体">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tabs>
        <w:tab w:val="center" w:pos="4153" w:leader="none"/>
        <w:tab w:val="clear" w:pos="7143" w:leader="none"/>
        <w:tab w:val="right" w:pos="8306" w:leader="none"/>
        <w:tab w:val="clear" w:pos="14287" w:leader="none"/>
      </w:tabs>
    </w:pPr>
    <w:r>
      <w:fldChar w:fldCharType="begin"/>
    </w:r>
    <w:r>
      <w:rPr>
        <w:rStyle w:val="821"/>
      </w:rPr>
      <w:instrText xml:space="preserve"> PAGE </w:instrText>
    </w:r>
    <w:r>
      <w:fldChar w:fldCharType="separate"/>
    </w:r>
    <w:r>
      <w:rPr>
        <w:rStyle w:val="821"/>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tabs>
        <w:tab w:val="clear" w:pos="4153" w:leader="none"/>
        <w:tab w:val="clear" w:pos="8306" w:leader="none"/>
      </w:tabs>
      <w:rPr>
        <w:rFonts w:hint="eastAsia" w:ascii="楷体" w:hAnsi="楷体" w:eastAsia="楷体" w:cs="楷体"/>
        <w:iCs/>
        <w:lang w:val="en-US"/>
      </w:rPr>
    </w:pPr>
    <w:r>
      <w:rPr>
        <w:rFonts w:hint="eastAsia" w:ascii="楷体" w:hAnsi="楷体" w:eastAsia="楷体" w:cs="楷体"/>
        <w:iCs/>
        <w:lang w:val="en-US"/>
      </w:rPr>
      <w:t xml:space="preserve">江苏隆信项目管理有限公司招标文件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both"/>
      <w:tabs>
        <w:tab w:val="clear" w:pos="4153" w:leader="none"/>
        <w:tab w:val="clear" w:pos="8306" w:leader="none"/>
      </w:tabs>
      <w:rPr>
        <w:rFonts w:hint="eastAsia" w:ascii="楷体" w:hAnsi="楷体" w:eastAsia="楷体" w:cs="楷体"/>
        <w:lang w:val="en-US"/>
      </w:rPr>
    </w:pPr>
    <w:r>
      <w:rPr>
        <w:rFonts w:hint="eastAsia" w:ascii="楷体" w:hAnsi="楷体" w:eastAsia="楷体" w:cs="楷体"/>
        <w:lang w:val="en-US"/>
      </w:rPr>
      <w:t xml:space="preserve">江苏隆信项目管理有限公司招标文件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lear" w:pos="4153" w:leader="none"/>
        <w:tab w:val="clear"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ind w:firstLine="360"/>
      <w:jc w:val="both"/>
      <w:tabs>
        <w:tab w:val="clear" w:pos="4153" w:leader="none"/>
        <w:tab w:val="clear" w:pos="8306" w:leader="none"/>
      </w:tabs>
    </w:pPr>
    <w:r>
      <w:rPr>
        <w:rFonts w:hint="eastAsia"/>
      </w:rPr>
      <w:t xml:space="preserve">江苏隆信项目管理有限公司招标文件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cs="Times New Roman"/>
      </w:rPr>
    </w:lvl>
    <w:lvl w:ilvl="1">
      <w:start w:val="1"/>
      <w:numFmt w:val="decimal"/>
      <w:isLgl w:val="false"/>
      <w:suff w:val="tab"/>
      <w:lvlText w:val="%1.%2."/>
      <w:lvlJc w:val="left"/>
      <w:pPr>
        <w:ind w:left="851" w:hanging="567"/>
      </w:pPr>
      <w:rPr>
        <w:rFonts w:cs="Times New Roman"/>
        <w:b w:val="0"/>
      </w:rPr>
    </w:lvl>
    <w:lvl w:ilvl="2">
      <w:start w:val="1"/>
      <w:numFmt w:val="decimal"/>
      <w:isLgl w:val="false"/>
      <w:suff w:val="tab"/>
      <w:lvlText w:val="%1.%2.%3."/>
      <w:lvlJc w:val="left"/>
      <w:pPr>
        <w:ind w:left="709" w:hanging="709"/>
      </w:pPr>
      <w:rPr>
        <w:rFonts w:cs="Times New Roman"/>
      </w:rPr>
    </w:lvl>
    <w:lvl w:ilvl="3">
      <w:start w:val="1"/>
      <w:numFmt w:val="decimal"/>
      <w:isLgl w:val="false"/>
      <w:suff w:val="tab"/>
      <w:lvlText w:val="%1.%2.%3.%4."/>
      <w:lvlJc w:val="left"/>
      <w:pPr>
        <w:ind w:left="851" w:hanging="851"/>
      </w:pPr>
      <w:rPr>
        <w:rFonts w:cs="Times New Roman"/>
      </w:rPr>
    </w:lvl>
    <w:lvl w:ilvl="4">
      <w:start w:val="1"/>
      <w:numFmt w:val="decimal"/>
      <w:isLgl w:val="false"/>
      <w:suff w:val="tab"/>
      <w:lvlText w:val="%1.%2.%3.%4.%5."/>
      <w:lvlJc w:val="left"/>
      <w:pPr>
        <w:ind w:left="992" w:hanging="992"/>
      </w:pPr>
      <w:rPr>
        <w:rFonts w:cs="Times New Roman"/>
      </w:rPr>
    </w:lvl>
    <w:lvl w:ilvl="5">
      <w:start w:val="1"/>
      <w:numFmt w:val="decimal"/>
      <w:isLgl w:val="false"/>
      <w:suff w:val="tab"/>
      <w:lvlText w:val="%1.%2.%3.%4.%5.%6."/>
      <w:lvlJc w:val="left"/>
      <w:pPr>
        <w:ind w:left="1134" w:hanging="1134"/>
      </w:pPr>
      <w:rPr>
        <w:rFonts w:cs="Times New Roman"/>
      </w:rPr>
    </w:lvl>
    <w:lvl w:ilvl="6">
      <w:start w:val="1"/>
      <w:numFmt w:val="decimal"/>
      <w:isLgl w:val="false"/>
      <w:suff w:val="tab"/>
      <w:lvlText w:val="%1.%2.%3.%4.%5.%6.%7."/>
      <w:lvlJc w:val="left"/>
      <w:pPr>
        <w:ind w:left="1276" w:hanging="1276"/>
      </w:pPr>
      <w:rPr>
        <w:rFonts w:cs="Times New Roman"/>
      </w:rPr>
    </w:lvl>
    <w:lvl w:ilvl="7">
      <w:start w:val="1"/>
      <w:numFmt w:val="decimal"/>
      <w:isLgl w:val="false"/>
      <w:suff w:val="tab"/>
      <w:lvlText w:val="%1.%2.%3.%4.%5.%6.%7.%8."/>
      <w:lvlJc w:val="left"/>
      <w:pPr>
        <w:ind w:left="1418" w:hanging="1418"/>
      </w:pPr>
      <w:rPr>
        <w:rFonts w:cs="Times New Roman"/>
      </w:rPr>
    </w:lvl>
    <w:lvl w:ilvl="8">
      <w:start w:val="1"/>
      <w:numFmt w:val="decimal"/>
      <w:isLgl w:val="false"/>
      <w:suff w:val="tab"/>
      <w:lvlText w:val="%1.%2.%3.%4.%5.%6.%7.%8.%9."/>
      <w:lvlJc w:val="left"/>
      <w:pPr>
        <w:ind w:left="1559" w:hanging="1559"/>
      </w:pPr>
      <w:rPr>
        <w:rFonts w:cs="Times New Roman"/>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047"/>
    <w:uiPriority w:val="0"/>
    <w:qFormat/>
    <w:pPr>
      <w:widowControl w:val="off"/>
    </w:pPr>
    <w:rPr>
      <w:rFonts w:hint="default" w:ascii="宋体" w:hAnsi="Times New Roman" w:eastAsia="宋体" w:cs="Times New Roman"/>
      <w:sz w:val="22"/>
      <w:szCs w:val="22"/>
      <w:lang w:val="zh-CN" w:eastAsia="zh-CN" w:bidi="ar-SA"/>
    </w:rPr>
  </w:style>
  <w:style w:type="paragraph" w:styleId="784">
    <w:name w:val="Heading 1"/>
    <w:basedOn w:val="783"/>
    <w:next w:val="783"/>
    <w:link w:val="824"/>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95"/>
    <w:link w:val="825"/>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26"/>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27"/>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28"/>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29"/>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31"/>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32"/>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Normal Indent"/>
    <w:basedOn w:val="783"/>
    <w:uiPriority w:val="0"/>
    <w:unhideWhenUsed/>
    <w:qFormat/>
    <w:pPr>
      <w:ind w:firstLine="420"/>
    </w:pPr>
  </w:style>
  <w:style w:type="paragraph" w:styleId="796">
    <w:name w:val="toc 7"/>
    <w:basedOn w:val="783"/>
    <w:next w:val="783"/>
    <w:uiPriority w:val="39"/>
    <w:unhideWhenUsed/>
    <w:qFormat/>
    <w:pPr>
      <w:ind w:left="1701" w:right="0" w:firstLine="0"/>
      <w:spacing w:after="57"/>
    </w:pPr>
  </w:style>
  <w:style w:type="paragraph" w:styleId="797">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Body Text"/>
    <w:basedOn w:val="783"/>
    <w:next w:val="799"/>
    <w:uiPriority w:val="0"/>
    <w:qFormat/>
    <w:rPr>
      <w:rFonts w:ascii="楷体_GB2312" w:hAnsi="Arial" w:eastAsia="楷体_GB2312" w:cstheme="minorBidi"/>
      <w:sz w:val="28"/>
      <w:szCs w:val="22"/>
    </w:rPr>
  </w:style>
  <w:style w:type="paragraph" w:styleId="799">
    <w:name w:val="Body Text First Indent"/>
    <w:basedOn w:val="798"/>
    <w:next w:val="800"/>
    <w:uiPriority w:val="0"/>
    <w:semiHidden/>
    <w:unhideWhenUsed/>
    <w:qFormat/>
    <w:pPr>
      <w:ind w:firstLine="420"/>
      <w:spacing w:after="120"/>
    </w:pPr>
    <w:rPr>
      <w:rFonts w:ascii="Arial" w:eastAsiaTheme="minorEastAsia"/>
      <w:sz w:val="21"/>
      <w:szCs w:val="21"/>
    </w:rPr>
  </w:style>
  <w:style w:type="paragraph" w:styleId="800">
    <w:name w:val="toc 6"/>
    <w:basedOn w:val="783"/>
    <w:next w:val="783"/>
    <w:uiPriority w:val="39"/>
    <w:unhideWhenUsed/>
    <w:qFormat/>
    <w:pPr>
      <w:ind w:left="1417" w:right="0" w:firstLine="0"/>
      <w:spacing w:after="57"/>
    </w:pPr>
  </w:style>
  <w:style w:type="paragraph" w:styleId="801">
    <w:name w:val="Body Text Indent"/>
    <w:basedOn w:val="783"/>
    <w:next w:val="802"/>
    <w:uiPriority w:val="0"/>
    <w:qFormat/>
    <w:pPr>
      <w:ind w:firstLine="645"/>
    </w:pPr>
    <w:rPr>
      <w:rFonts w:ascii="楷体_GB2312" w:eastAsia="楷体_GB2312" w:hAnsiTheme="minorHAnsi" w:cstheme="minorBidi"/>
      <w:sz w:val="32"/>
      <w:szCs w:val="22"/>
    </w:rPr>
  </w:style>
  <w:style w:type="paragraph" w:styleId="802">
    <w:name w:val="envelope return"/>
    <w:basedOn w:val="783"/>
    <w:uiPriority w:val="99"/>
    <w:qFormat/>
    <w:rPr>
      <w:rFonts w:ascii="Arial" w:hAnsi="Arial" w:eastAsia="仿宋" w:cs="Times New Roman"/>
    </w:rPr>
  </w:style>
  <w:style w:type="paragraph" w:styleId="803">
    <w:name w:val="toc 5"/>
    <w:basedOn w:val="783"/>
    <w:next w:val="783"/>
    <w:uiPriority w:val="39"/>
    <w:unhideWhenUsed/>
    <w:qFormat/>
    <w:pPr>
      <w:ind w:left="1134" w:right="0" w:firstLine="0"/>
      <w:spacing w:after="57"/>
    </w:pPr>
  </w:style>
  <w:style w:type="paragraph" w:styleId="804">
    <w:name w:val="toc 3"/>
    <w:basedOn w:val="783"/>
    <w:next w:val="783"/>
    <w:uiPriority w:val="39"/>
    <w:unhideWhenUsed/>
    <w:qFormat/>
    <w:pPr>
      <w:ind w:left="567" w:right="0" w:firstLine="0"/>
      <w:spacing w:after="57"/>
    </w:pPr>
  </w:style>
  <w:style w:type="paragraph" w:styleId="805">
    <w:name w:val="Plain Text"/>
    <w:basedOn w:val="783"/>
    <w:uiPriority w:val="0"/>
    <w:qFormat/>
    <w:rPr>
      <w:rFonts w:cs="Courier New"/>
      <w:szCs w:val="21"/>
    </w:rPr>
  </w:style>
  <w:style w:type="paragraph" w:styleId="806">
    <w:name w:val="toc 8"/>
    <w:basedOn w:val="783"/>
    <w:next w:val="783"/>
    <w:uiPriority w:val="39"/>
    <w:unhideWhenUsed/>
    <w:qFormat/>
    <w:pPr>
      <w:ind w:left="1984" w:right="0" w:firstLine="0"/>
      <w:spacing w:after="57"/>
    </w:pPr>
  </w:style>
  <w:style w:type="paragraph" w:styleId="807">
    <w:name w:val="endnote text"/>
    <w:basedOn w:val="783"/>
    <w:link w:val="969"/>
    <w:uiPriority w:val="99"/>
    <w:semiHidden/>
    <w:unhideWhenUsed/>
    <w:qFormat/>
    <w:pPr>
      <w:spacing w:after="0" w:line="240" w:lineRule="auto"/>
    </w:pPr>
    <w:rPr>
      <w:sz w:val="20"/>
    </w:rPr>
  </w:style>
  <w:style w:type="paragraph" w:styleId="808">
    <w:name w:val="Footer"/>
    <w:basedOn w:val="783"/>
    <w:link w:val="842"/>
    <w:uiPriority w:val="99"/>
    <w:unhideWhenUsed/>
    <w:qFormat/>
    <w:pPr>
      <w:spacing w:after="0" w:line="240" w:lineRule="auto"/>
      <w:tabs>
        <w:tab w:val="center" w:pos="7143" w:leader="none"/>
        <w:tab w:val="right" w:pos="14287" w:leader="none"/>
      </w:tabs>
    </w:pPr>
  </w:style>
  <w:style w:type="paragraph" w:styleId="809">
    <w:name w:val="Header"/>
    <w:basedOn w:val="783"/>
    <w:link w:val="840"/>
    <w:uiPriority w:val="99"/>
    <w:unhideWhenUsed/>
    <w:qFormat/>
    <w:pPr>
      <w:spacing w:after="0" w:line="240" w:lineRule="auto"/>
      <w:tabs>
        <w:tab w:val="center" w:pos="7143" w:leader="none"/>
        <w:tab w:val="right" w:pos="14287" w:leader="none"/>
      </w:tabs>
    </w:pPr>
  </w:style>
  <w:style w:type="paragraph" w:styleId="810">
    <w:name w:val="toc 1"/>
    <w:basedOn w:val="783"/>
    <w:next w:val="783"/>
    <w:uiPriority w:val="39"/>
    <w:unhideWhenUsed/>
    <w:qFormat/>
    <w:pPr>
      <w:ind w:left="0" w:right="0" w:firstLine="0"/>
      <w:spacing w:after="57"/>
    </w:pPr>
  </w:style>
  <w:style w:type="paragraph" w:styleId="811">
    <w:name w:val="toc 4"/>
    <w:basedOn w:val="783"/>
    <w:next w:val="783"/>
    <w:uiPriority w:val="39"/>
    <w:unhideWhenUsed/>
    <w:qFormat/>
    <w:pPr>
      <w:ind w:left="850" w:right="0" w:firstLine="0"/>
      <w:spacing w:after="57"/>
    </w:pPr>
  </w:style>
  <w:style w:type="paragraph" w:styleId="812">
    <w:name w:val="Subtitle"/>
    <w:basedOn w:val="783"/>
    <w:next w:val="783"/>
    <w:link w:val="835"/>
    <w:uiPriority w:val="11"/>
    <w:qFormat/>
    <w:pPr>
      <w:spacing w:before="200" w:after="200"/>
    </w:pPr>
    <w:rPr>
      <w:sz w:val="24"/>
      <w:szCs w:val="24"/>
    </w:rPr>
  </w:style>
  <w:style w:type="paragraph" w:styleId="813">
    <w:name w:val="footnote text"/>
    <w:basedOn w:val="783"/>
    <w:link w:val="968"/>
    <w:uiPriority w:val="99"/>
    <w:semiHidden/>
    <w:unhideWhenUsed/>
    <w:qFormat/>
    <w:pPr>
      <w:spacing w:after="40" w:line="240" w:lineRule="auto"/>
    </w:pPr>
    <w:rPr>
      <w:sz w:val="18"/>
    </w:rPr>
  </w:style>
  <w:style w:type="paragraph" w:styleId="814">
    <w:name w:val="Body Text Indent 3"/>
    <w:basedOn w:val="783"/>
    <w:uiPriority w:val="0"/>
    <w:qFormat/>
    <w:pPr>
      <w:ind w:left="520" w:firstLine="425"/>
      <w:jc w:val="center"/>
    </w:pPr>
    <w:rPr>
      <w:rFonts w:ascii="方正行楷简体" w:hAnsi="Arial" w:eastAsia="方正行楷简体" w:cstheme="minorBidi"/>
      <w:sz w:val="36"/>
      <w:szCs w:val="22"/>
    </w:rPr>
  </w:style>
  <w:style w:type="paragraph" w:styleId="815">
    <w:name w:val="table of figures"/>
    <w:basedOn w:val="783"/>
    <w:next w:val="783"/>
    <w:uiPriority w:val="99"/>
    <w:unhideWhenUsed/>
    <w:qFormat/>
    <w:pPr>
      <w:spacing w:after="0" w:afterAutospacing="0"/>
    </w:pPr>
  </w:style>
  <w:style w:type="paragraph" w:styleId="816">
    <w:name w:val="toc 2"/>
    <w:basedOn w:val="783"/>
    <w:next w:val="783"/>
    <w:uiPriority w:val="39"/>
    <w:unhideWhenUsed/>
    <w:qFormat/>
    <w:pPr>
      <w:ind w:left="283" w:right="0" w:firstLine="0"/>
      <w:spacing w:after="57"/>
    </w:pPr>
  </w:style>
  <w:style w:type="paragraph" w:styleId="817">
    <w:name w:val="toc 9"/>
    <w:basedOn w:val="783"/>
    <w:next w:val="783"/>
    <w:uiPriority w:val="39"/>
    <w:unhideWhenUsed/>
    <w:qFormat/>
    <w:pPr>
      <w:ind w:left="2268" w:right="0" w:firstLine="0"/>
      <w:spacing w:after="57"/>
    </w:pPr>
  </w:style>
  <w:style w:type="paragraph" w:styleId="818">
    <w:name w:val="Title"/>
    <w:basedOn w:val="783"/>
    <w:next w:val="783"/>
    <w:link w:val="834"/>
    <w:uiPriority w:val="10"/>
    <w:qFormat/>
    <w:pPr>
      <w:contextualSpacing/>
      <w:spacing w:before="300" w:after="200"/>
    </w:pPr>
    <w:rPr>
      <w:sz w:val="48"/>
      <w:szCs w:val="48"/>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page number"/>
    <w:basedOn w:val="793"/>
    <w:uiPriority w:val="0"/>
    <w:qFormat/>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character" w:styleId="824" w:customStyle="1">
    <w:name w:val="Heading 1 Char"/>
    <w:link w:val="784"/>
    <w:uiPriority w:val="9"/>
    <w:qFormat/>
    <w:rPr>
      <w:rFonts w:ascii="Arial" w:hAnsi="Arial" w:eastAsia="Arial" w:cs="Arial"/>
      <w:sz w:val="40"/>
      <w:szCs w:val="40"/>
    </w:rPr>
  </w:style>
  <w:style w:type="character" w:styleId="825" w:customStyle="1">
    <w:name w:val="Heading 2 Char"/>
    <w:link w:val="785"/>
    <w:uiPriority w:val="9"/>
    <w:qFormat/>
    <w:rPr>
      <w:rFonts w:ascii="Arial" w:hAnsi="Arial" w:eastAsia="Arial" w:cs="Arial"/>
      <w:sz w:val="34"/>
    </w:rPr>
  </w:style>
  <w:style w:type="character" w:styleId="826" w:customStyle="1">
    <w:name w:val="Heading 3 Char"/>
    <w:link w:val="786"/>
    <w:uiPriority w:val="9"/>
    <w:qFormat/>
    <w:rPr>
      <w:rFonts w:ascii="Arial" w:hAnsi="Arial" w:eastAsia="Arial" w:cs="Arial"/>
      <w:sz w:val="30"/>
      <w:szCs w:val="30"/>
    </w:rPr>
  </w:style>
  <w:style w:type="character" w:styleId="827" w:customStyle="1">
    <w:name w:val="Heading 4 Char"/>
    <w:link w:val="787"/>
    <w:uiPriority w:val="9"/>
    <w:qFormat/>
    <w:rPr>
      <w:rFonts w:ascii="Arial" w:hAnsi="Arial" w:eastAsia="Arial" w:cs="Arial"/>
      <w:b/>
      <w:bCs/>
      <w:sz w:val="26"/>
      <w:szCs w:val="26"/>
    </w:rPr>
  </w:style>
  <w:style w:type="character" w:styleId="828" w:customStyle="1">
    <w:name w:val="Heading 5 Char"/>
    <w:link w:val="788"/>
    <w:uiPriority w:val="9"/>
    <w:qFormat/>
    <w:rPr>
      <w:rFonts w:ascii="Arial" w:hAnsi="Arial" w:eastAsia="Arial" w:cs="Arial"/>
      <w:b/>
      <w:bCs/>
      <w:sz w:val="24"/>
      <w:szCs w:val="24"/>
    </w:rPr>
  </w:style>
  <w:style w:type="character" w:styleId="829" w:customStyle="1">
    <w:name w:val="Heading 6 Char"/>
    <w:link w:val="789"/>
    <w:uiPriority w:val="9"/>
    <w:qFormat/>
    <w:rPr>
      <w:rFonts w:ascii="Arial" w:hAnsi="Arial" w:eastAsia="Arial" w:cs="Arial"/>
      <w:b/>
      <w:bCs/>
      <w:sz w:val="22"/>
      <w:szCs w:val="22"/>
    </w:rPr>
  </w:style>
  <w:style w:type="character" w:styleId="830" w:customStyle="1">
    <w:name w:val="Heading 7 Char"/>
    <w:link w:val="790"/>
    <w:uiPriority w:val="9"/>
    <w:qFormat/>
    <w:rPr>
      <w:rFonts w:ascii="Arial" w:hAnsi="Arial" w:eastAsia="Arial" w:cs="Arial"/>
      <w:b/>
      <w:bCs/>
      <w:i/>
      <w:iCs/>
      <w:sz w:val="22"/>
      <w:szCs w:val="22"/>
    </w:rPr>
  </w:style>
  <w:style w:type="character" w:styleId="831" w:customStyle="1">
    <w:name w:val="Heading 8 Char"/>
    <w:link w:val="791"/>
    <w:uiPriority w:val="9"/>
    <w:qFormat/>
    <w:rPr>
      <w:rFonts w:ascii="Arial" w:hAnsi="Arial" w:eastAsia="Arial" w:cs="Arial"/>
      <w:i/>
      <w:iCs/>
      <w:sz w:val="22"/>
      <w:szCs w:val="22"/>
    </w:rPr>
  </w:style>
  <w:style w:type="character" w:styleId="832" w:customStyle="1">
    <w:name w:val="Heading 9 Char"/>
    <w:link w:val="792"/>
    <w:uiPriority w:val="9"/>
    <w:qFormat/>
    <w:rPr>
      <w:rFonts w:ascii="Arial" w:hAnsi="Arial" w:eastAsia="Arial" w:cs="Arial"/>
      <w:i/>
      <w:iCs/>
      <w:sz w:val="21"/>
      <w:szCs w:val="21"/>
    </w:r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character" w:styleId="834" w:customStyle="1">
    <w:name w:val="Title Char"/>
    <w:link w:val="818"/>
    <w:uiPriority w:val="10"/>
    <w:qFormat/>
    <w:rPr>
      <w:sz w:val="48"/>
      <w:szCs w:val="48"/>
    </w:rPr>
  </w:style>
  <w:style w:type="character" w:styleId="835" w:customStyle="1">
    <w:name w:val="Subtitle Char"/>
    <w:link w:val="812"/>
    <w:uiPriority w:val="11"/>
    <w:qFormat/>
    <w:rPr>
      <w:sz w:val="24"/>
      <w:szCs w:val="24"/>
    </w:rPr>
  </w:style>
  <w:style w:type="paragraph" w:styleId="836">
    <w:name w:val="Quote"/>
    <w:basedOn w:val="783"/>
    <w:next w:val="783"/>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83"/>
    <w:next w:val="783"/>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link w:val="809"/>
    <w:uiPriority w:val="99"/>
    <w:qFormat/>
  </w:style>
  <w:style w:type="character" w:styleId="841" w:customStyle="1">
    <w:name w:val="Footer Char"/>
    <w:link w:val="808"/>
    <w:uiPriority w:val="99"/>
    <w:qFormat/>
  </w:style>
  <w:style w:type="character" w:styleId="842" w:customStyle="1">
    <w:name w:val="Caption Char"/>
    <w:link w:val="808"/>
    <w:uiPriority w:val="99"/>
    <w:qFormat/>
  </w:style>
  <w:style w:type="table" w:styleId="8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link w:val="813"/>
    <w:uiPriority w:val="99"/>
    <w:qFormat/>
    <w:rPr>
      <w:sz w:val="18"/>
    </w:rPr>
  </w:style>
  <w:style w:type="character" w:styleId="969" w:customStyle="1">
    <w:name w:val="Endnote Text Char"/>
    <w:link w:val="807"/>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标题 111"/>
    <w:basedOn w:val="783"/>
    <w:next w:val="783"/>
    <w:uiPriority w:val="0"/>
    <w:qFormat/>
    <w:pPr>
      <w:keepLines/>
      <w:keepNext/>
      <w:spacing w:before="340" w:after="330" w:line="578" w:lineRule="auto"/>
      <w:outlineLvl w:val="0"/>
    </w:pPr>
    <w:rPr>
      <w:b/>
      <w:bCs/>
      <w:sz w:val="44"/>
    </w:rPr>
  </w:style>
  <w:style w:type="paragraph" w:styleId="972" w:customStyle="1">
    <w:name w:val="标题 212"/>
    <w:basedOn w:val="783"/>
    <w:next w:val="783"/>
    <w:uiPriority w:val="0"/>
    <w:qFormat/>
    <w:pPr>
      <w:keepLines/>
      <w:keepNext/>
      <w:spacing w:before="260" w:after="260" w:line="415" w:lineRule="auto"/>
      <w:outlineLvl w:val="1"/>
    </w:pPr>
    <w:rPr>
      <w:rFonts w:ascii="Luxi Sans" w:hAnsi="Luxi Sans" w:eastAsia="黑体"/>
      <w:b/>
      <w:sz w:val="32"/>
    </w:rPr>
  </w:style>
  <w:style w:type="paragraph" w:styleId="973" w:customStyle="1">
    <w:name w:val="标题 311"/>
    <w:basedOn w:val="783"/>
    <w:next w:val="974"/>
    <w:uiPriority w:val="0"/>
    <w:qFormat/>
    <w:pPr>
      <w:keepLines/>
      <w:keepNext/>
      <w:spacing w:before="260" w:after="260" w:line="415" w:lineRule="auto"/>
      <w:outlineLvl w:val="2"/>
    </w:pPr>
    <w:rPr>
      <w:b/>
      <w:sz w:val="32"/>
    </w:rPr>
  </w:style>
  <w:style w:type="paragraph" w:styleId="974" w:customStyle="1">
    <w:name w:val="正文缩进112"/>
    <w:basedOn w:val="783"/>
    <w:next w:val="783"/>
    <w:uiPriority w:val="0"/>
    <w:qFormat/>
    <w:pPr>
      <w:ind w:firstLine="420"/>
    </w:pPr>
    <w:rPr>
      <w:rFonts w:ascii="Times New Roman"/>
      <w:sz w:val="20"/>
      <w:szCs w:val="20"/>
    </w:rPr>
  </w:style>
  <w:style w:type="character" w:styleId="975" w:customStyle="1">
    <w:name w:val="默认段落字体1"/>
    <w:link w:val="783"/>
    <w:uiPriority w:val="1"/>
    <w:unhideWhenUsed/>
    <w:qFormat/>
  </w:style>
  <w:style w:type="table" w:styleId="976" w:customStyle="1">
    <w:name w:val="普通表格1"/>
    <w:uiPriority w:val="99"/>
    <w:unhideWhenUsed/>
    <w:qFormat/>
    <w:tblPr/>
  </w:style>
  <w:style w:type="paragraph" w:styleId="977" w:customStyle="1">
    <w:name w:val="批注文字11"/>
    <w:basedOn w:val="783"/>
    <w:link w:val="978"/>
    <w:uiPriority w:val="0"/>
    <w:qFormat/>
  </w:style>
  <w:style w:type="character" w:styleId="978" w:customStyle="1">
    <w:name w:val="批注文字 Char"/>
    <w:link w:val="977"/>
    <w:uiPriority w:val="0"/>
    <w:qFormat/>
    <w:rPr>
      <w:rFonts w:ascii="宋体"/>
      <w:sz w:val="22"/>
      <w:szCs w:val="22"/>
      <w:lang w:val="zh-CN"/>
    </w:rPr>
  </w:style>
  <w:style w:type="paragraph" w:styleId="979" w:customStyle="1">
    <w:name w:val="正文文本11"/>
    <w:basedOn w:val="783"/>
    <w:next w:val="980"/>
    <w:uiPriority w:val="99"/>
    <w:qFormat/>
    <w:pPr>
      <w:ind w:left="100"/>
      <w:spacing w:before="129"/>
    </w:pPr>
    <w:rPr>
      <w:rFonts w:hAnsi="Times New Roman" w:cs="Times New Roman"/>
      <w:szCs w:val="20"/>
    </w:rPr>
  </w:style>
  <w:style w:type="paragraph" w:styleId="980" w:customStyle="1">
    <w:name w:val="正文首行缩进11"/>
    <w:basedOn w:val="979"/>
    <w:uiPriority w:val="0"/>
    <w:qFormat/>
    <w:pPr>
      <w:ind w:firstLine="420"/>
      <w:spacing w:after="120"/>
      <w:tabs>
        <w:tab w:val="left" w:pos="2020" w:leader="none"/>
        <w:tab w:val="center" w:pos="4535" w:leader="none"/>
      </w:tabs>
    </w:pPr>
    <w:rPr>
      <w:rFonts w:ascii="Times New Roman"/>
      <w:sz w:val="21"/>
    </w:rPr>
  </w:style>
  <w:style w:type="paragraph" w:styleId="981" w:customStyle="1">
    <w:name w:val="正文文本缩进11"/>
    <w:basedOn w:val="783"/>
    <w:link w:val="982"/>
    <w:uiPriority w:val="99"/>
    <w:unhideWhenUsed/>
    <w:qFormat/>
    <w:pPr>
      <w:ind w:left="420"/>
      <w:spacing w:after="120"/>
      <w:widowControl/>
    </w:pPr>
    <w:rPr>
      <w:rFonts w:hAnsi="宋体"/>
      <w:sz w:val="24"/>
      <w:szCs w:val="24"/>
    </w:rPr>
  </w:style>
  <w:style w:type="character" w:styleId="982" w:customStyle="1">
    <w:name w:val="正文文本缩进 Char"/>
    <w:link w:val="981"/>
    <w:uiPriority w:val="99"/>
    <w:qFormat/>
    <w:rPr>
      <w:rFonts w:ascii="宋体" w:hAnsi="宋体" w:cs="宋体"/>
      <w:sz w:val="24"/>
      <w:szCs w:val="24"/>
    </w:rPr>
  </w:style>
  <w:style w:type="paragraph" w:styleId="983" w:customStyle="1">
    <w:name w:val="批注框文本11"/>
    <w:basedOn w:val="783"/>
    <w:link w:val="984"/>
    <w:uiPriority w:val="0"/>
    <w:qFormat/>
    <w:rPr>
      <w:sz w:val="18"/>
      <w:szCs w:val="18"/>
    </w:rPr>
  </w:style>
  <w:style w:type="character" w:styleId="984" w:customStyle="1">
    <w:name w:val="批注框文本 Char"/>
    <w:link w:val="983"/>
    <w:uiPriority w:val="0"/>
    <w:qFormat/>
    <w:rPr>
      <w:rFonts w:ascii="宋体"/>
      <w:sz w:val="18"/>
      <w:szCs w:val="18"/>
      <w:lang w:val="zh-CN"/>
    </w:rPr>
  </w:style>
  <w:style w:type="paragraph" w:styleId="985" w:customStyle="1">
    <w:name w:val="页脚11"/>
    <w:basedOn w:val="783"/>
    <w:link w:val="986"/>
    <w:uiPriority w:val="0"/>
    <w:qFormat/>
    <w:pPr>
      <w:tabs>
        <w:tab w:val="center" w:pos="4153" w:leader="none"/>
        <w:tab w:val="right" w:pos="8306" w:leader="none"/>
      </w:tabs>
    </w:pPr>
    <w:rPr>
      <w:sz w:val="18"/>
      <w:szCs w:val="18"/>
    </w:rPr>
  </w:style>
  <w:style w:type="character" w:styleId="986" w:customStyle="1">
    <w:name w:val="页脚 Char"/>
    <w:link w:val="985"/>
    <w:uiPriority w:val="0"/>
    <w:qFormat/>
    <w:rPr>
      <w:rFonts w:ascii="宋体"/>
      <w:sz w:val="18"/>
      <w:szCs w:val="18"/>
      <w:lang w:val="zh-CN"/>
    </w:rPr>
  </w:style>
  <w:style w:type="paragraph" w:styleId="987" w:customStyle="1">
    <w:name w:val="页眉11"/>
    <w:basedOn w:val="783"/>
    <w:link w:val="988"/>
    <w:uiPriority w:val="0"/>
    <w:qFormat/>
    <w:pPr>
      <w:jc w:val="center"/>
      <w:tabs>
        <w:tab w:val="center" w:pos="4153" w:leader="none"/>
        <w:tab w:val="right" w:pos="8306" w:leader="none"/>
      </w:tabs>
      <w:pBdr>
        <w:bottom w:val="single" w:color="000000" w:sz="6" w:space="1"/>
      </w:pBdr>
    </w:pPr>
    <w:rPr>
      <w:sz w:val="18"/>
      <w:szCs w:val="18"/>
    </w:rPr>
  </w:style>
  <w:style w:type="character" w:styleId="988" w:customStyle="1">
    <w:name w:val="页眉 Char"/>
    <w:link w:val="987"/>
    <w:uiPriority w:val="0"/>
    <w:qFormat/>
    <w:rPr>
      <w:rFonts w:ascii="宋体"/>
      <w:sz w:val="18"/>
      <w:szCs w:val="18"/>
      <w:lang w:val="zh-CN"/>
    </w:rPr>
  </w:style>
  <w:style w:type="paragraph" w:styleId="989" w:customStyle="1">
    <w:name w:val="普通(网站)11"/>
    <w:basedOn w:val="783"/>
    <w:uiPriority w:val="99"/>
    <w:unhideWhenUsed/>
    <w:qFormat/>
    <w:rPr>
      <w:rFonts w:cs="Times New Roman"/>
      <w:sz w:val="24"/>
      <w:lang w:val="en-US"/>
    </w:rPr>
  </w:style>
  <w:style w:type="paragraph" w:styleId="990" w:customStyle="1">
    <w:name w:val="批注主题11"/>
    <w:basedOn w:val="977"/>
    <w:next w:val="977"/>
    <w:link w:val="991"/>
    <w:uiPriority w:val="0"/>
    <w:qFormat/>
    <w:rPr>
      <w:rFonts w:ascii="Times New Roman"/>
      <w:b/>
      <w:bCs/>
      <w:sz w:val="20"/>
      <w:szCs w:val="20"/>
    </w:rPr>
  </w:style>
  <w:style w:type="character" w:styleId="991" w:customStyle="1">
    <w:name w:val="批注主题 Char"/>
    <w:link w:val="990"/>
    <w:uiPriority w:val="0"/>
    <w:qFormat/>
    <w:rPr>
      <w:b/>
      <w:bCs/>
      <w:lang w:val="zh-CN"/>
    </w:rPr>
  </w:style>
  <w:style w:type="paragraph" w:styleId="992" w:customStyle="1">
    <w:name w:val="正文首行缩进 21"/>
    <w:basedOn w:val="981"/>
    <w:link w:val="993"/>
    <w:uiPriority w:val="99"/>
    <w:qFormat/>
    <w:pPr>
      <w:ind w:left="200" w:firstLine="200"/>
      <w:spacing w:after="120"/>
    </w:pPr>
    <w:rPr>
      <w:rFonts w:ascii="Arial" w:hAnsi="Arial" w:eastAsia="方正仿宋_GBK"/>
      <w:sz w:val="21"/>
      <w:szCs w:val="20"/>
      <w:lang w:val="zh-CN"/>
    </w:rPr>
  </w:style>
  <w:style w:type="character" w:styleId="993" w:customStyle="1">
    <w:name w:val="正文首行缩进 2 Char"/>
    <w:link w:val="992"/>
    <w:uiPriority w:val="99"/>
    <w:qFormat/>
    <w:rPr>
      <w:rFonts w:ascii="Arial" w:hAnsi="Arial" w:eastAsia="方正仿宋_GBK" w:cs="Arial"/>
      <w:sz w:val="21"/>
      <w:lang w:val="zh-CN"/>
    </w:rPr>
  </w:style>
  <w:style w:type="table" w:styleId="994" w:customStyle="1">
    <w:name w:val="网格型1"/>
    <w:basedOn w:val="976"/>
    <w:uiPriority w:val="0"/>
    <w:qFormat/>
    <w:tblPr/>
  </w:style>
  <w:style w:type="character" w:styleId="995" w:customStyle="1">
    <w:name w:val="页码1"/>
    <w:link w:val="783"/>
    <w:uiPriority w:val="0"/>
    <w:qFormat/>
  </w:style>
  <w:style w:type="character" w:styleId="996" w:customStyle="1">
    <w:name w:val="批注引用1"/>
    <w:link w:val="783"/>
    <w:uiPriority w:val="0"/>
    <w:qFormat/>
    <w:rPr>
      <w:sz w:val="21"/>
      <w:szCs w:val="21"/>
    </w:rPr>
  </w:style>
  <w:style w:type="paragraph" w:styleId="997" w:customStyle="1">
    <w:name w:val="正文（缩进）"/>
    <w:basedOn w:val="783"/>
    <w:uiPriority w:val="0"/>
    <w:qFormat/>
    <w:pPr>
      <w:ind w:firstLine="200"/>
      <w:spacing w:line="360" w:lineRule="auto"/>
    </w:pPr>
    <w:rPr>
      <w:sz w:val="24"/>
    </w:rPr>
  </w:style>
  <w:style w:type="paragraph" w:styleId="998" w:customStyle="1">
    <w:name w:val="标题 11"/>
    <w:basedOn w:val="783"/>
    <w:uiPriority w:val="0"/>
    <w:qFormat/>
    <w:pPr>
      <w:jc w:val="center"/>
      <w:keepNext/>
      <w:outlineLvl w:val="0"/>
    </w:pPr>
    <w:rPr>
      <w:rFonts w:ascii="??_GB2312" w:hAnsi="??_GB2312" w:eastAsia="Times New Roman"/>
      <w:sz w:val="28"/>
      <w:szCs w:val="28"/>
      <w:lang w:val="en-US"/>
    </w:rPr>
  </w:style>
  <w:style w:type="paragraph" w:styleId="999" w:customStyle="1">
    <w:name w:val="标题 211"/>
    <w:basedOn w:val="783"/>
    <w:uiPriority w:val="0"/>
    <w:qFormat/>
    <w:pPr>
      <w:outlineLvl w:val="1"/>
    </w:pPr>
  </w:style>
  <w:style w:type="paragraph" w:styleId="1000" w:customStyle="1">
    <w:name w:val="标题 31"/>
    <w:basedOn w:val="783"/>
    <w:link w:val="1001"/>
    <w:uiPriority w:val="0"/>
    <w:qFormat/>
    <w:pPr>
      <w:keepLines/>
      <w:keepNext/>
      <w:spacing w:line="413" w:lineRule="auto"/>
      <w:outlineLvl w:val="2"/>
    </w:pPr>
    <w:rPr>
      <w:rFonts w:ascii="Times New Roman"/>
      <w:b/>
      <w:sz w:val="32"/>
      <w:szCs w:val="20"/>
      <w:lang w:val="en-US"/>
    </w:rPr>
  </w:style>
  <w:style w:type="character" w:styleId="1001" w:customStyle="1">
    <w:name w:val="标题 3 Char"/>
    <w:link w:val="1000"/>
    <w:uiPriority w:val="0"/>
    <w:qFormat/>
    <w:rPr>
      <w:rFonts w:ascii="Times New Roman" w:hAnsi="Times New Roman" w:eastAsia="宋体" w:cs="Times New Roman"/>
      <w:b/>
      <w:sz w:val="32"/>
      <w:szCs w:val="20"/>
      <w:lang w:val="en-US" w:eastAsia="zh-CN" w:bidi="ar-SA"/>
    </w:rPr>
  </w:style>
  <w:style w:type="paragraph" w:styleId="1002" w:customStyle="1">
    <w:name w:val="标题 41"/>
    <w:basedOn w:val="783"/>
    <w:uiPriority w:val="0"/>
    <w:qFormat/>
    <w:pPr>
      <w:keepLines/>
      <w:keepNext/>
      <w:spacing w:line="372" w:lineRule="auto"/>
      <w:outlineLvl w:val="3"/>
    </w:pPr>
    <w:rPr>
      <w:rFonts w:ascii="Arial" w:hAnsi="Arial" w:eastAsia="黑体"/>
      <w:b/>
      <w:sz w:val="28"/>
      <w:szCs w:val="20"/>
    </w:rPr>
  </w:style>
  <w:style w:type="paragraph" w:styleId="1003" w:customStyle="1">
    <w:name w:val="正文缩进111"/>
    <w:basedOn w:val="783"/>
    <w:uiPriority w:val="0"/>
    <w:qFormat/>
    <w:pPr>
      <w:ind w:firstLine="420"/>
    </w:pPr>
    <w:rPr>
      <w:rFonts w:ascii="Times New Roman"/>
      <w:sz w:val="20"/>
      <w:szCs w:val="20"/>
    </w:rPr>
  </w:style>
  <w:style w:type="paragraph" w:styleId="1004" w:customStyle="1">
    <w:name w:val="批注文字1"/>
    <w:basedOn w:val="783"/>
    <w:uiPriority w:val="0"/>
    <w:qFormat/>
  </w:style>
  <w:style w:type="paragraph" w:styleId="1005" w:customStyle="1">
    <w:name w:val="正文文本1"/>
    <w:basedOn w:val="783"/>
    <w:link w:val="1006"/>
    <w:uiPriority w:val="0"/>
    <w:qFormat/>
    <w:pPr>
      <w:ind w:left="100"/>
      <w:spacing w:before="129"/>
    </w:pPr>
    <w:rPr>
      <w:sz w:val="18"/>
      <w:szCs w:val="18"/>
    </w:rPr>
  </w:style>
  <w:style w:type="character" w:styleId="1006" w:customStyle="1">
    <w:name w:val="正文文本 Char"/>
    <w:link w:val="1005"/>
    <w:uiPriority w:val="0"/>
    <w:qFormat/>
    <w:rPr>
      <w:rFonts w:ascii="宋体" w:eastAsia="宋体" w:cs="Times New Roman"/>
      <w:sz w:val="18"/>
      <w:szCs w:val="18"/>
      <w:lang w:val="zh-CN" w:eastAsia="zh-CN" w:bidi="ar-SA"/>
    </w:rPr>
  </w:style>
  <w:style w:type="paragraph" w:styleId="1007" w:customStyle="1">
    <w:name w:val="正文文本缩进1"/>
    <w:basedOn w:val="783"/>
    <w:uiPriority w:val="0"/>
    <w:qFormat/>
    <w:pPr>
      <w:ind w:left="200"/>
      <w:spacing w:after="120"/>
    </w:pPr>
  </w:style>
  <w:style w:type="paragraph" w:styleId="1008" w:customStyle="1">
    <w:name w:val="文本块1"/>
    <w:basedOn w:val="783"/>
    <w:uiPriority w:val="0"/>
    <w:qFormat/>
    <w:pPr>
      <w:ind w:left="256" w:right="6" w:firstLine="624"/>
      <w:spacing w:after="160" w:line="259" w:lineRule="auto"/>
    </w:pPr>
    <w:rPr>
      <w:rFonts w:ascii="Calibri" w:hAnsi="Calibri" w:eastAsia="仿宋_GB2312"/>
      <w:sz w:val="28"/>
      <w:szCs w:val="20"/>
    </w:rPr>
  </w:style>
  <w:style w:type="paragraph" w:styleId="1009" w:customStyle="1">
    <w:name w:val="目录 31"/>
    <w:basedOn w:val="783"/>
    <w:uiPriority w:val="0"/>
    <w:qFormat/>
    <w:pPr>
      <w:ind w:left="400"/>
    </w:pPr>
  </w:style>
  <w:style w:type="paragraph" w:styleId="1010" w:customStyle="1">
    <w:name w:val="纯文本1"/>
    <w:basedOn w:val="783"/>
    <w:uiPriority w:val="0"/>
    <w:qFormat/>
  </w:style>
  <w:style w:type="paragraph" w:styleId="1011" w:customStyle="1">
    <w:name w:val="批注框文本1"/>
    <w:basedOn w:val="783"/>
    <w:uiPriority w:val="0"/>
    <w:qFormat/>
    <w:rPr>
      <w:sz w:val="18"/>
      <w:szCs w:val="18"/>
    </w:rPr>
  </w:style>
  <w:style w:type="paragraph" w:styleId="1012" w:customStyle="1">
    <w:name w:val="页脚1"/>
    <w:basedOn w:val="783"/>
    <w:uiPriority w:val="0"/>
    <w:qFormat/>
    <w:pPr>
      <w:tabs>
        <w:tab w:val="center" w:pos="4153" w:leader="none"/>
        <w:tab w:val="right" w:pos="8306" w:leader="none"/>
      </w:tabs>
    </w:pPr>
    <w:rPr>
      <w:sz w:val="18"/>
      <w:szCs w:val="20"/>
    </w:rPr>
  </w:style>
  <w:style w:type="paragraph" w:styleId="1013" w:customStyle="1">
    <w:name w:val="寄信人地址1"/>
    <w:basedOn w:val="783"/>
    <w:uiPriority w:val="0"/>
    <w:qFormat/>
    <w:rPr>
      <w:rFonts w:ascii="Arial" w:hAnsi="Arial" w:eastAsia="仿宋"/>
    </w:rPr>
  </w:style>
  <w:style w:type="paragraph" w:styleId="1014" w:customStyle="1">
    <w:name w:val="页眉1"/>
    <w:basedOn w:val="783"/>
    <w:uiPriority w:val="0"/>
    <w:qFormat/>
    <w:pPr>
      <w:jc w:val="center"/>
      <w:tabs>
        <w:tab w:val="center" w:pos="4153" w:leader="none"/>
        <w:tab w:val="right" w:pos="8306" w:leader="none"/>
      </w:tabs>
      <w:pBdr>
        <w:bottom w:val="single" w:color="000000" w:sz="6" w:space="1"/>
      </w:pBdr>
    </w:pPr>
    <w:rPr>
      <w:sz w:val="18"/>
      <w:szCs w:val="18"/>
    </w:rPr>
  </w:style>
  <w:style w:type="paragraph" w:styleId="1015" w:customStyle="1">
    <w:name w:val="索引标题1"/>
    <w:basedOn w:val="783"/>
    <w:uiPriority w:val="0"/>
    <w:qFormat/>
    <w:rPr>
      <w:rFonts w:ascii="DejaVu Sans" w:hAnsi="DejaVu Sans"/>
      <w:b/>
    </w:rPr>
  </w:style>
  <w:style w:type="paragraph" w:styleId="1016" w:customStyle="1">
    <w:name w:val="索引 11"/>
    <w:basedOn w:val="783"/>
    <w:next w:val="783"/>
    <w:uiPriority w:val="0"/>
    <w:qFormat/>
  </w:style>
  <w:style w:type="paragraph" w:styleId="1017" w:customStyle="1">
    <w:name w:val="目录 41"/>
    <w:basedOn w:val="783"/>
    <w:uiPriority w:val="0"/>
    <w:qFormat/>
    <w:pPr>
      <w:ind w:left="600"/>
    </w:pPr>
  </w:style>
  <w:style w:type="paragraph" w:styleId="1018" w:customStyle="1">
    <w:name w:val="普通(网站)1"/>
    <w:basedOn w:val="783"/>
    <w:uiPriority w:val="0"/>
    <w:qFormat/>
    <w:rPr>
      <w:sz w:val="24"/>
      <w:lang w:val="en-US"/>
    </w:rPr>
  </w:style>
  <w:style w:type="paragraph" w:styleId="1019" w:customStyle="1">
    <w:name w:val="批注主题1"/>
    <w:uiPriority w:val="0"/>
    <w:qFormat/>
    <w:pPr>
      <w:widowControl w:val="off"/>
    </w:pPr>
    <w:rPr>
      <w:rFonts w:hint="default" w:ascii="Times New Roman" w:hAnsi="Times New Roman" w:eastAsia="宋体" w:cs="Times New Roman"/>
      <w:b/>
      <w:bCs/>
      <w:sz w:val="21"/>
      <w:szCs w:val="24"/>
      <w:lang w:val="en-US" w:eastAsia="zh-CN" w:bidi="ar-SA"/>
    </w:rPr>
  </w:style>
  <w:style w:type="paragraph" w:styleId="1020" w:customStyle="1">
    <w:name w:val="正文首行缩进1"/>
    <w:basedOn w:val="1005"/>
    <w:uiPriority w:val="0"/>
    <w:qFormat/>
    <w:pPr>
      <w:ind w:firstLine="100"/>
      <w:spacing w:after="120"/>
      <w:tabs>
        <w:tab w:val="left" w:pos="2020" w:leader="none"/>
        <w:tab w:val="center" w:pos="4535" w:leader="none"/>
      </w:tabs>
    </w:pPr>
    <w:rPr>
      <w:rFonts w:ascii="Times New Roman"/>
      <w:sz w:val="21"/>
    </w:rPr>
  </w:style>
  <w:style w:type="paragraph" w:styleId="1021" w:customStyle="1">
    <w:name w:val="UserStyle_0"/>
    <w:basedOn w:val="783"/>
    <w:uiPriority w:val="0"/>
    <w:qFormat/>
    <w:pPr>
      <w:jc w:val="both"/>
    </w:pPr>
    <w:rPr>
      <w:rFonts w:ascii="仿宋_GB2312" w:eastAsia="仿宋_GB2312"/>
      <w:b/>
      <w:sz w:val="32"/>
      <w:szCs w:val="32"/>
      <w:lang w:val="en-US"/>
    </w:rPr>
  </w:style>
  <w:style w:type="paragraph" w:styleId="1022"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23" w:customStyle="1">
    <w:name w:val="正文缩进1"/>
    <w:basedOn w:val="783"/>
    <w:uiPriority w:val="0"/>
    <w:qFormat/>
    <w:pPr>
      <w:ind w:firstLine="420"/>
    </w:pPr>
  </w:style>
  <w:style w:type="paragraph" w:styleId="102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25" w:customStyle="1">
    <w:name w:val="Char1"/>
    <w:basedOn w:val="783"/>
    <w:uiPriority w:val="0"/>
    <w:qFormat/>
  </w:style>
  <w:style w:type="paragraph" w:styleId="102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27" w:customStyle="1">
    <w:name w:val="Char"/>
    <w:basedOn w:val="783"/>
    <w:uiPriority w:val="0"/>
    <w:qFormat/>
    <w:rPr>
      <w:sz w:val="24"/>
    </w:rPr>
  </w:style>
  <w:style w:type="paragraph" w:styleId="1028"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02-标书-标题2"/>
    <w:uiPriority w:val="0"/>
    <w:qFormat/>
    <w:pPr>
      <w:ind w:left="567" w:hanging="567"/>
      <w:spacing w:line="360" w:lineRule="auto"/>
      <w:tabs>
        <w:tab w:val="left" w:pos="567" w:leader="none"/>
      </w:tabs>
      <w:outlineLvl w:val="1"/>
    </w:pPr>
    <w:rPr>
      <w:rFonts w:hint="default" w:ascii="黑体" w:hAnsi="Times New Roman" w:eastAsia="黑体" w:cs="Times New Roman"/>
      <w:sz w:val="32"/>
      <w:szCs w:val="28"/>
      <w:lang w:val="en-US" w:eastAsia="zh-CN" w:bidi="ar-SA"/>
    </w:rPr>
  </w:style>
  <w:style w:type="paragraph" w:styleId="1030" w:customStyle="1">
    <w:name w:val="列出段落12"/>
    <w:basedOn w:val="783"/>
    <w:uiPriority w:val="0"/>
    <w:qFormat/>
    <w:pPr>
      <w:ind w:firstLine="200"/>
    </w:pPr>
  </w:style>
  <w:style w:type="paragraph" w:styleId="1031" w:customStyle="1">
    <w:name w:val="普通正文"/>
    <w:basedOn w:val="783"/>
    <w:uiPriority w:val="0"/>
    <w:qFormat/>
    <w:pPr>
      <w:ind w:firstLine="480"/>
      <w:spacing w:before="120" w:after="120" w:line="360" w:lineRule="auto"/>
    </w:pPr>
    <w:rPr>
      <w:rFonts w:ascii="Arial" w:hAnsi="Arial"/>
      <w:sz w:val="24"/>
      <w:szCs w:val="24"/>
    </w:rPr>
  </w:style>
  <w:style w:type="paragraph" w:styleId="1032" w:customStyle="1">
    <w:name w:val="正文缩进11"/>
    <w:basedOn w:val="783"/>
    <w:uiPriority w:val="0"/>
    <w:qFormat/>
    <w:pPr>
      <w:ind w:firstLine="420"/>
    </w:pPr>
  </w:style>
  <w:style w:type="paragraph" w:styleId="1033" w:customStyle="1">
    <w:name w:val="列出段落1"/>
    <w:basedOn w:val="783"/>
    <w:uiPriority w:val="0"/>
    <w:qFormat/>
    <w:pPr>
      <w:ind w:firstLine="200"/>
    </w:pPr>
  </w:style>
  <w:style w:type="paragraph" w:styleId="103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35" w:customStyle="1">
    <w:name w:val="首行缩进"/>
    <w:basedOn w:val="783"/>
    <w:uiPriority w:val="0"/>
    <w:qFormat/>
    <w:pPr>
      <w:ind w:firstLine="200"/>
    </w:pPr>
    <w:rPr>
      <w:szCs w:val="20"/>
    </w:rPr>
  </w:style>
  <w:style w:type="paragraph" w:styleId="1036" w:customStyle="1">
    <w:name w:val="List Paragraph11"/>
    <w:basedOn w:val="783"/>
    <w:uiPriority w:val="0"/>
    <w:qFormat/>
    <w:pPr>
      <w:ind w:firstLine="200"/>
    </w:pPr>
    <w:rPr>
      <w:rFonts w:ascii="Calibri" w:hAnsi="Calibri" w:eastAsia="等线"/>
    </w:rPr>
  </w:style>
  <w:style w:type="paragraph" w:styleId="1037" w:customStyle="1">
    <w:name w:val="列出段落11"/>
    <w:basedOn w:val="783"/>
    <w:uiPriority w:val="0"/>
    <w:qFormat/>
    <w:pPr>
      <w:contextualSpacing/>
      <w:ind w:left="720"/>
      <w:widowControl/>
    </w:pPr>
    <w:rPr>
      <w:rFonts w:ascii="Calibri" w:hAnsi="Calibri"/>
      <w:sz w:val="24"/>
      <w:szCs w:val="24"/>
      <w:lang w:eastAsia="en-US"/>
    </w:rPr>
  </w:style>
  <w:style w:type="paragraph" w:styleId="1038" w:customStyle="1">
    <w:name w:val="_Style 8"/>
    <w:basedOn w:val="783"/>
    <w:uiPriority w:val="0"/>
    <w:qFormat/>
    <w:pPr>
      <w:ind w:left="720"/>
      <w:widowControl/>
    </w:pPr>
    <w:rPr>
      <w:rFonts w:ascii="Times New Roman"/>
      <w:sz w:val="24"/>
      <w:szCs w:val="24"/>
      <w:lang w:eastAsia="en-US"/>
    </w:rPr>
  </w:style>
  <w:style w:type="paragraph" w:styleId="1039" w:customStyle="1">
    <w:name w:val="修订1"/>
    <w:uiPriority w:val="0"/>
    <w:qFormat/>
    <w:rPr>
      <w:rFonts w:hint="default" w:ascii="宋体" w:hAnsi="Times New Roman" w:eastAsia="宋体" w:cs="Times New Roman"/>
      <w:sz w:val="22"/>
      <w:szCs w:val="22"/>
      <w:lang w:val="zh-CN" w:eastAsia="zh-CN" w:bidi="ar-SA"/>
    </w:rPr>
  </w:style>
  <w:style w:type="paragraph" w:styleId="1040" w:customStyle="1">
    <w:name w:val="Other|1"/>
    <w:uiPriority w:val="0"/>
    <w:qFormat/>
    <w:pPr>
      <w:ind w:firstLine="400"/>
      <w:jc w:val="both"/>
      <w:spacing w:line="418" w:lineRule="auto"/>
      <w:widowControl w:val="off"/>
    </w:pPr>
    <w:rPr>
      <w:rFonts w:hint="default" w:ascii="宋体" w:hAnsi="Times New Roman" w:eastAsia="宋体" w:cs="Times New Roman"/>
      <w:b/>
      <w:bCs/>
      <w:sz w:val="32"/>
      <w:szCs w:val="32"/>
      <w:lang w:val="zh-TW" w:eastAsia="zh-TW" w:bidi="zh-TW"/>
    </w:rPr>
  </w:style>
  <w:style w:type="paragraph" w:styleId="1041" w:customStyle="1">
    <w:name w:val="二级目录"/>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42" w:customStyle="1">
    <w:name w:val="列出段落2"/>
    <w:uiPriority w:val="0"/>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1043" w:customStyle="1">
    <w:name w:val="标题 21"/>
    <w:basedOn w:val="783"/>
    <w:uiPriority w:val="0"/>
    <w:qFormat/>
    <w:pPr>
      <w:jc w:val="center"/>
      <w:keepLines/>
      <w:keepNext/>
      <w:spacing w:before="260" w:after="260" w:line="415" w:lineRule="auto"/>
      <w:outlineLvl w:val="1"/>
    </w:pPr>
    <w:rPr>
      <w:rFonts w:ascii="幼圆" w:hAnsi="幼圆" w:eastAsia="楷体_GB2312"/>
      <w:b/>
      <w:sz w:val="44"/>
      <w:szCs w:val="20"/>
    </w:rPr>
  </w:style>
  <w:style w:type="paragraph" w:styleId="1044" w:customStyle="1">
    <w:name w:val="列出段落"/>
    <w:basedOn w:val="783"/>
    <w:uiPriority w:val="34"/>
    <w:qFormat/>
    <w:pPr>
      <w:ind w:firstLine="420"/>
    </w:pPr>
  </w:style>
  <w:style w:type="paragraph" w:styleId="104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46" w:customStyle="1">
    <w:name w:val="正文_5"/>
    <w:uiPriority w:val="0"/>
    <w:qFormat/>
    <w:rPr>
      <w:rFonts w:hint="default" w:ascii="Times New Roman" w:hAnsi="Times New Roman" w:eastAsia="宋体" w:cs="Times New Roman"/>
      <w:sz w:val="24"/>
      <w:szCs w:val="24"/>
      <w:lang w:val="en-US" w:eastAsia="zh-CN" w:bidi="ar-SA"/>
    </w:rPr>
  </w:style>
  <w:style w:type="character" w:styleId="1047" w:customStyle="1">
    <w:name w:val="font41"/>
    <w:link w:val="783"/>
    <w:uiPriority w:val="0"/>
    <w:qFormat/>
    <w:rPr>
      <w:rFonts w:hint="eastAsia" w:ascii="宋体" w:hAnsi="宋体" w:eastAsia="宋体" w:cs="宋体"/>
      <w:color w:val="000000"/>
      <w:sz w:val="22"/>
      <w:szCs w:val="22"/>
      <w:u w:val="none"/>
    </w:rPr>
  </w:style>
  <w:style w:type="paragraph" w:styleId="1048" w:customStyle="1">
    <w:name w:val="text-tag"/>
    <w:basedOn w:val="783"/>
    <w:uiPriority w:val="99"/>
    <w:semiHidden/>
    <w:qFormat/>
    <w:pPr>
      <w:jc w:val="left"/>
      <w:spacing w:before="100" w:beforeAutospacing="1" w:after="100" w:afterAutospacing="1"/>
      <w:widowControl/>
    </w:pPr>
    <w:rPr>
      <w:rFonts w:ascii="宋体" w:hAnsi="宋体" w:cs="宋体"/>
      <w:sz w:val="24"/>
    </w:rPr>
  </w:style>
  <w:style w:type="paragraph" w:styleId="1049" w:customStyle="1">
    <w:name w:val="正文文本样式"/>
    <w:basedOn w:val="783"/>
    <w:uiPriority w:val="99"/>
    <w:qFormat/>
    <w:pPr>
      <w:ind w:firstLine="482"/>
      <w:jc w:val="left"/>
      <w:spacing w:line="360" w:lineRule="auto"/>
      <w:widowControl/>
    </w:pPr>
    <w:rPr>
      <w:rFonts w:ascii="宋体" w:hAnsi="宋体" w:eastAsia="宋体" w:cs="宋体"/>
      <w:sz w:val="24"/>
    </w:rPr>
  </w:style>
  <w:style w:type="paragraph" w:styleId="1050">
    <w:name w:val="List Paragraph"/>
    <w:basedOn w:val="783"/>
    <w:uiPriority w:val="34"/>
    <w:qFormat/>
    <w:pPr>
      <w:ind w:firstLine="420"/>
    </w:pPr>
  </w:style>
  <w:style w:type="paragraph" w:styleId="1051"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table" w:styleId="1052" w:customStyle="1">
    <w:name w:val="Table Normal"/>
    <w:uiPriority w:val="0"/>
    <w:semiHidden/>
    <w:unhideWhenUsed/>
    <w:qFormat/>
    <w:tblPr>
      <w:tblCellMar>
        <w:left w:w="0" w:type="dxa"/>
        <w:top w:w="0" w:type="dxa"/>
        <w:right w:w="0" w:type="dxa"/>
        <w:bottom w:w="0" w:type="dxa"/>
      </w:tblCellMar>
    </w:tblPr>
  </w:style>
  <w:style w:type="paragraph" w:styleId="105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4" w:customStyle="1">
    <w:name w:val="默认段落字体11"/>
    <w:uiPriority w:val="1"/>
    <w:unhideWhenUsed/>
    <w:qFormat/>
  </w:style>
  <w:style w:type="character" w:styleId="1055" w:customStyle="1">
    <w:name w:val="font31"/>
    <w:basedOn w:val="793"/>
    <w:uiPriority w:val="0"/>
    <w:qFormat/>
    <w:rPr>
      <w:rFonts w:hint="eastAsia" w:ascii="宋体" w:hAnsi="宋体" w:eastAsia="宋体" w:cs="宋体"/>
      <w:color w:val="000000"/>
      <w:sz w:val="21"/>
      <w:szCs w:val="21"/>
      <w:u w:val="none"/>
    </w:rPr>
  </w:style>
  <w:style w:type="character" w:styleId="1056" w:customStyle="1">
    <w:name w:val="font21"/>
    <w:basedOn w:val="793"/>
    <w:uiPriority w:val="0"/>
    <w:qFormat/>
    <w:rPr>
      <w:rFonts w:hint="default" w:ascii="Calibri" w:hAnsi="Calibri" w:cs="Calibri"/>
      <w:color w:val="000000"/>
      <w:sz w:val="21"/>
      <w:szCs w:val="21"/>
      <w:u w:val="none"/>
    </w:rPr>
  </w:style>
  <w:style w:type="paragraph" w:styleId="1057" w:customStyle="1">
    <w:name w:val="1.标题式样"/>
    <w:basedOn w:val="786"/>
    <w:uiPriority w:val="0"/>
    <w:qFormat/>
    <w:pPr>
      <w:spacing w:before="0" w:after="0" w:line="240" w:lineRule="auto"/>
    </w:pPr>
    <w:rPr>
      <w:rFonts w:ascii="楷体" w:hAnsi="楷体"/>
      <w:sz w:val="30"/>
      <w:szCs w:val="30"/>
    </w:rPr>
  </w:style>
  <w:style w:type="paragraph" w:styleId="1058" w:customStyle="1">
    <w:name w:val="Normal Indent1"/>
    <w:basedOn w:val="783"/>
    <w:uiPriority w:val="99"/>
    <w:qFormat/>
    <w:pPr>
      <w:ind w:firstLine="420"/>
    </w:pPr>
    <w:rPr>
      <w:rFonts w:ascii="Times New Roman" w:hAnsi="Times New Roman" w:cs="Times New Roman"/>
      <w:sz w:val="20"/>
      <w:szCs w:val="20"/>
    </w:rPr>
  </w:style>
  <w:style w:type="paragraph" w:styleId="1059" w:customStyle="1">
    <w:name w:val="Table Paragraph"/>
    <w:basedOn w:val="783"/>
    <w:uiPriority w:val="1"/>
    <w:unhideWhenUsed/>
    <w:qFormat/>
    <w:pPr>
      <w:spacing w:after="0" w:line="240" w:lineRule="auto"/>
      <w:widowControl w:val="off"/>
    </w:pPr>
    <w:rPr>
      <w:rFonts w:ascii="Times New Roman" w:hAnsi="Times New Roman" w:eastAsia="宋体" w:cs="Times New Roman"/>
      <w:sz w:val="24"/>
      <w:szCs w:val="24"/>
      <w:lang w:eastAsia="zh-CN"/>
    </w:rPr>
  </w:style>
  <w:style w:type="numbering" w:styleId="1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朱洪俊</cp:lastModifiedBy>
  <cp:revision>13</cp:revision>
  <dcterms:created xsi:type="dcterms:W3CDTF">2024-04-17T01:19:00Z</dcterms:created>
  <dcterms:modified xsi:type="dcterms:W3CDTF">2025-11-18T05:47:39Z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08DB7C3509C5488EBD8C2B9D9830CAD6_13</vt:lpwstr>
  </property>
  <property fmtid="{D5CDD505-2E9C-101B-9397-08002B2CF9AE}" pid="4" name="KSOTemplateDocerSaveRecord">
    <vt:lpwstr>eyJoZGlkIjoiOTQ5NzY0MDhiNTY4ZGI0NDRlYzMzOGVmMzNhZDljNzciLCJ1c2VySWQiOiIxNzA1OTQyNzYxIn0=</vt:lpwstr>
  </property>
</Properties>
</file>